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2722"/>
          <w:tab w:val="left" w:pos="5103"/>
        </w:tabs>
        <w:spacing w:before="22"/>
        <w:ind w:left="150" w:leftChars="68" w:right="187" w:firstLine="840" w:firstLineChars="300"/>
        <w:rPr>
          <w:rFonts w:ascii="Times New Roman" w:hAnsi="Times New Roman" w:cs="Times New Roman"/>
          <w:color w:val="auto"/>
          <w:lang w:eastAsia="zh-CN"/>
        </w:rPr>
      </w:pPr>
      <w:bookmarkStart w:id="0" w:name="OLE_LINK1"/>
      <w:bookmarkStart w:id="1" w:name="_Hlk178102827"/>
      <w:r>
        <w:rPr>
          <w:rFonts w:hint="eastAsia" w:ascii="Times New Roman" w:hAnsi="Times New Roman" w:cs="Times New Roman"/>
          <w:color w:val="auto"/>
          <w:lang w:eastAsia="zh-CN"/>
        </w:rPr>
        <w:t>黑龙江省普通国省干线公路2024 年养护工程项目（第二批）</w:t>
      </w:r>
    </w:p>
    <w:p>
      <w:pPr>
        <w:pStyle w:val="4"/>
        <w:tabs>
          <w:tab w:val="left" w:pos="2722"/>
          <w:tab w:val="left" w:pos="5103"/>
        </w:tabs>
        <w:spacing w:before="22"/>
        <w:ind w:left="150" w:leftChars="68" w:right="187" w:firstLine="840" w:firstLineChars="300"/>
        <w:jc w:val="center"/>
        <w:rPr>
          <w:rFonts w:ascii="Times New Roman" w:hAnsi="Times New Roman" w:cs="Times New Roman"/>
          <w:color w:val="auto"/>
          <w:lang w:eastAsia="zh-CN"/>
        </w:rPr>
      </w:pPr>
      <w:r>
        <w:rPr>
          <w:rFonts w:hint="eastAsia" w:ascii="Times New Roman" w:hAnsi="Times New Roman" w:cs="Times New Roman"/>
          <w:color w:val="auto"/>
          <w:lang w:eastAsia="zh-CN"/>
        </w:rPr>
        <w:t>施工图设计</w:t>
      </w:r>
      <w:r>
        <w:rPr>
          <w:rFonts w:ascii="Times New Roman" w:hAnsi="Times New Roman" w:cs="Times New Roman"/>
          <w:color w:val="auto"/>
          <w:lang w:eastAsia="zh-CN"/>
        </w:rPr>
        <w:t>招标公告</w:t>
      </w:r>
    </w:p>
    <w:p>
      <w:pPr>
        <w:spacing w:before="120" w:beforeLines="50" w:after="120" w:afterLines="50"/>
        <w:ind w:left="147" w:right="187"/>
        <w:rPr>
          <w:rFonts w:hint="eastAsia" w:ascii="Times New Roman" w:hAnsi="Times New Roman" w:eastAsia="宋体" w:cs="Times New Roman"/>
          <w:color w:val="auto"/>
          <w:sz w:val="21"/>
          <w:szCs w:val="21"/>
          <w:lang w:eastAsia="zh-CN"/>
        </w:rPr>
      </w:pPr>
      <w:bookmarkStart w:id="2" w:name="_bookmark1"/>
      <w:bookmarkEnd w:id="2"/>
      <w:r>
        <w:rPr>
          <w:rFonts w:hint="eastAsia" w:ascii="Times New Roman" w:hAnsi="Times New Roman" w:eastAsia="宋体" w:cs="Times New Roman"/>
          <w:color w:val="auto"/>
          <w:sz w:val="21"/>
          <w:szCs w:val="21"/>
          <w:lang w:eastAsia="zh-CN"/>
        </w:rPr>
        <w:t>招标编号：</w:t>
      </w:r>
      <w:r>
        <w:rPr>
          <w:rFonts w:ascii="Times New Roman" w:hAnsi="Times New Roman" w:eastAsia="宋体" w:cs="Times New Roman"/>
          <w:color w:val="auto"/>
          <w:sz w:val="21"/>
          <w:szCs w:val="21"/>
          <w:lang w:eastAsia="zh-CN"/>
        </w:rPr>
        <w:t>HTCL-ZB-</w:t>
      </w:r>
      <w:r>
        <w:rPr>
          <w:rFonts w:hint="eastAsia" w:ascii="Times New Roman" w:hAnsi="Times New Roman" w:eastAsia="宋体" w:cs="Times New Roman"/>
          <w:color w:val="auto"/>
          <w:sz w:val="21"/>
          <w:szCs w:val="21"/>
          <w:lang w:eastAsia="zh-CN"/>
        </w:rPr>
        <w:t>24615</w:t>
      </w:r>
      <w:r>
        <w:rPr>
          <w:rFonts w:hint="eastAsia" w:ascii="Times New Roman" w:hAnsi="Times New Roman" w:eastAsia="宋体" w:cs="Times New Roman"/>
          <w:color w:val="auto"/>
          <w:sz w:val="21"/>
          <w:szCs w:val="21"/>
          <w:lang w:val="en-US" w:eastAsia="zh-CN"/>
        </w:rPr>
        <w:t>4</w:t>
      </w:r>
    </w:p>
    <w:p>
      <w:pPr>
        <w:spacing w:before="120" w:beforeLines="50" w:after="120" w:afterLines="50"/>
        <w:ind w:left="147" w:right="187"/>
        <w:rPr>
          <w:rFonts w:ascii="Times New Roman" w:hAnsi="Times New Roman" w:eastAsia="黑体" w:cs="Times New Roman"/>
          <w:b/>
          <w:bCs/>
          <w:color w:val="auto"/>
          <w:sz w:val="23"/>
          <w:szCs w:val="23"/>
          <w:lang w:eastAsia="zh-CN"/>
        </w:rPr>
      </w:pPr>
      <w:r>
        <w:rPr>
          <w:rFonts w:ascii="Times New Roman" w:hAnsi="Times New Roman" w:eastAsia="Times New Roman" w:cs="Times New Roman"/>
          <w:b/>
          <w:bCs/>
          <w:color w:val="auto"/>
          <w:sz w:val="28"/>
          <w:szCs w:val="28"/>
          <w:lang w:eastAsia="zh-CN"/>
        </w:rPr>
        <w:t>1.</w:t>
      </w:r>
      <w:r>
        <w:rPr>
          <w:rFonts w:hint="eastAsia" w:ascii="宋体" w:hAnsi="宋体" w:eastAsia="宋体" w:cs="宋体"/>
          <w:b/>
          <w:bCs/>
          <w:color w:val="auto"/>
          <w:sz w:val="28"/>
          <w:szCs w:val="28"/>
          <w:lang w:eastAsia="zh-CN"/>
        </w:rPr>
        <w:t>招标条件</w:t>
      </w:r>
    </w:p>
    <w:p>
      <w:pPr>
        <w:pStyle w:val="7"/>
        <w:wordWrap w:val="0"/>
        <w:spacing w:before="0" w:line="360" w:lineRule="auto"/>
        <w:ind w:left="142" w:right="147" w:firstLine="476"/>
        <w:rPr>
          <w:color w:val="auto"/>
          <w:szCs w:val="21"/>
          <w:highlight w:val="none"/>
        </w:rPr>
      </w:pPr>
      <w:r>
        <w:rPr>
          <w:rFonts w:eastAsia="宋体"/>
          <w:color w:val="auto"/>
          <w:szCs w:val="21"/>
          <w:highlight w:val="none"/>
        </w:rPr>
        <w:t>本招标项目</w:t>
      </w:r>
      <w:r>
        <w:rPr>
          <w:rFonts w:hint="eastAsia" w:ascii="宋体" w:hAnsi="宋体" w:eastAsia="宋体" w:cs="宋体"/>
          <w:color w:val="auto"/>
          <w:szCs w:val="21"/>
          <w:highlight w:val="none"/>
          <w:u w:val="single" w:color="000000"/>
        </w:rPr>
        <w:t>黑龙江省普通国省干线公路2024 年养护工程项目（第二批）施工图设计</w:t>
      </w:r>
      <w:r>
        <w:rPr>
          <w:rFonts w:eastAsia="宋体"/>
          <w:color w:val="auto"/>
          <w:szCs w:val="21"/>
          <w:highlight w:val="none"/>
        </w:rPr>
        <w:t>已由</w:t>
      </w:r>
      <w:r>
        <w:rPr>
          <w:rFonts w:hint="eastAsia" w:eastAsia="宋体"/>
          <w:color w:val="auto"/>
          <w:szCs w:val="21"/>
          <w:highlight w:val="none"/>
        </w:rPr>
        <w:t>黑龙江省交通运输厅</w:t>
      </w:r>
      <w:r>
        <w:rPr>
          <w:rFonts w:eastAsia="宋体"/>
          <w:color w:val="auto"/>
          <w:szCs w:val="21"/>
          <w:highlight w:val="none"/>
        </w:rPr>
        <w:t>批准</w:t>
      </w:r>
      <w:r>
        <w:rPr>
          <w:rFonts w:hint="eastAsia" w:eastAsia="宋体"/>
          <w:color w:val="auto"/>
          <w:szCs w:val="21"/>
          <w:highlight w:val="none"/>
        </w:rPr>
        <w:t>开展</w:t>
      </w:r>
      <w:r>
        <w:rPr>
          <w:rFonts w:eastAsia="宋体"/>
          <w:color w:val="auto"/>
          <w:szCs w:val="21"/>
          <w:highlight w:val="none"/>
        </w:rPr>
        <w:t>招标工作，建设资金来</w:t>
      </w:r>
      <w:r>
        <w:rPr>
          <w:rFonts w:hint="eastAsia" w:eastAsia="宋体"/>
          <w:color w:val="auto"/>
          <w:szCs w:val="21"/>
          <w:highlight w:val="none"/>
        </w:rPr>
        <w:t>自成品油税费改革转移支付资金</w:t>
      </w:r>
      <w:r>
        <w:rPr>
          <w:rFonts w:eastAsia="宋体"/>
          <w:color w:val="auto"/>
          <w:szCs w:val="21"/>
          <w:highlight w:val="none"/>
        </w:rPr>
        <w:t>，</w:t>
      </w:r>
      <w:r>
        <w:rPr>
          <w:rFonts w:hint="eastAsia" w:eastAsia="宋体"/>
          <w:color w:val="auto"/>
          <w:szCs w:val="21"/>
          <w:highlight w:val="none"/>
        </w:rPr>
        <w:t>项目资金已落实，</w:t>
      </w:r>
      <w:r>
        <w:rPr>
          <w:rFonts w:eastAsia="宋体"/>
          <w:color w:val="auto"/>
          <w:szCs w:val="21"/>
          <w:highlight w:val="none"/>
        </w:rPr>
        <w:t>招标人为</w:t>
      </w:r>
      <w:r>
        <w:rPr>
          <w:rFonts w:ascii="宋体" w:hAnsi="宋体" w:eastAsia="宋体" w:cs="宋体"/>
          <w:color w:val="auto"/>
          <w:szCs w:val="21"/>
          <w:highlight w:val="none"/>
        </w:rPr>
        <w:t>黑龙江省公路事业发展中心</w:t>
      </w:r>
      <w:r>
        <w:rPr>
          <w:rFonts w:eastAsia="宋体"/>
          <w:color w:val="auto"/>
          <w:szCs w:val="21"/>
          <w:highlight w:val="none"/>
        </w:rPr>
        <w:t>。项目已具备招标条件，现对该项目的</w:t>
      </w:r>
      <w:r>
        <w:rPr>
          <w:rFonts w:hint="eastAsia" w:ascii="宋体" w:hAnsi="宋体" w:eastAsia="宋体" w:cs="宋体"/>
          <w:color w:val="auto"/>
          <w:szCs w:val="21"/>
          <w:highlight w:val="none"/>
        </w:rPr>
        <w:t>施工图设计</w:t>
      </w:r>
      <w:r>
        <w:rPr>
          <w:rFonts w:eastAsia="宋体"/>
          <w:color w:val="auto"/>
          <w:szCs w:val="21"/>
          <w:highlight w:val="none"/>
        </w:rPr>
        <w:t>进行公开招标。</w:t>
      </w:r>
    </w:p>
    <w:p>
      <w:pPr>
        <w:spacing w:before="120" w:beforeLines="50" w:after="120" w:afterLines="50"/>
        <w:ind w:left="147" w:right="187"/>
        <w:rPr>
          <w:rFonts w:ascii="Times New Roman" w:hAnsi="Times New Roman" w:eastAsia="Times New Roman" w:cs="Times New Roman"/>
          <w:b/>
          <w:bCs/>
          <w:color w:val="auto"/>
          <w:sz w:val="28"/>
          <w:szCs w:val="28"/>
          <w:lang w:eastAsia="zh-CN"/>
        </w:rPr>
      </w:pPr>
      <w:bookmarkStart w:id="3" w:name="_bookmark2"/>
      <w:bookmarkEnd w:id="3"/>
      <w:r>
        <w:rPr>
          <w:rFonts w:ascii="Times New Roman" w:hAnsi="Times New Roman" w:eastAsia="Times New Roman" w:cs="Times New Roman"/>
          <w:b/>
          <w:bCs/>
          <w:color w:val="auto"/>
          <w:sz w:val="28"/>
          <w:szCs w:val="28"/>
          <w:lang w:eastAsia="zh-CN"/>
        </w:rPr>
        <w:t>2.</w:t>
      </w:r>
      <w:r>
        <w:rPr>
          <w:rFonts w:hint="eastAsia" w:ascii="宋体" w:hAnsi="宋体" w:eastAsia="宋体" w:cs="宋体"/>
          <w:b/>
          <w:bCs/>
          <w:color w:val="auto"/>
          <w:sz w:val="28"/>
          <w:szCs w:val="28"/>
          <w:lang w:eastAsia="zh-CN"/>
        </w:rPr>
        <w:t>项目概况与招标范围</w:t>
      </w:r>
    </w:p>
    <w:p>
      <w:pPr>
        <w:pStyle w:val="7"/>
        <w:wordWrap w:val="0"/>
        <w:ind w:left="142" w:right="147" w:firstLine="476"/>
        <w:rPr>
          <w:rFonts w:hint="eastAsia" w:eastAsia="宋体"/>
          <w:color w:val="auto"/>
          <w:szCs w:val="21"/>
        </w:rPr>
      </w:pPr>
      <w:r>
        <w:rPr>
          <w:rFonts w:eastAsia="宋体"/>
          <w:color w:val="auto"/>
          <w:szCs w:val="21"/>
        </w:rPr>
        <w:t>2.1建设规模：</w:t>
      </w:r>
      <w:r>
        <w:rPr>
          <w:rFonts w:hint="default" w:eastAsia="宋体"/>
          <w:color w:val="auto"/>
          <w:szCs w:val="21"/>
        </w:rPr>
        <w:t>本次</w:t>
      </w:r>
      <w:r>
        <w:rPr>
          <w:rFonts w:hint="eastAsia" w:eastAsia="宋体"/>
          <w:color w:val="auto"/>
          <w:szCs w:val="21"/>
          <w:lang w:val="en-US" w:eastAsia="zh-CN"/>
        </w:rPr>
        <w:t>初选</w:t>
      </w:r>
      <w:r>
        <w:rPr>
          <w:rFonts w:hint="default" w:eastAsia="宋体"/>
          <w:color w:val="auto"/>
          <w:szCs w:val="21"/>
        </w:rPr>
        <w:t>路段145.8公里，国道维修桥梁15座，东西部项目公司维修桥梁211座/11040延米，总投资估算</w:t>
      </w:r>
      <w:r>
        <w:rPr>
          <w:rFonts w:hint="eastAsia" w:eastAsia="宋体"/>
          <w:color w:val="auto"/>
          <w:szCs w:val="21"/>
          <w:lang w:val="en-US" w:eastAsia="zh-CN"/>
        </w:rPr>
        <w:t>4.62</w:t>
      </w:r>
      <w:r>
        <w:rPr>
          <w:rFonts w:hint="default" w:eastAsia="宋体"/>
          <w:color w:val="auto"/>
          <w:szCs w:val="21"/>
        </w:rPr>
        <w:t>亿元。</w:t>
      </w:r>
    </w:p>
    <w:p>
      <w:pPr>
        <w:pStyle w:val="7"/>
        <w:wordWrap w:val="0"/>
        <w:ind w:left="142" w:right="147" w:firstLine="476"/>
        <w:rPr>
          <w:rFonts w:hint="eastAsia" w:eastAsia="宋体"/>
          <w:color w:val="auto"/>
          <w:szCs w:val="21"/>
          <w:lang w:val="en-US" w:eastAsia="zh-CN"/>
        </w:rPr>
      </w:pPr>
      <w:r>
        <w:rPr>
          <w:rFonts w:hint="eastAsia" w:eastAsia="宋体"/>
          <w:color w:val="auto"/>
          <w:szCs w:val="21"/>
          <w:lang w:val="en-US" w:eastAsia="zh-CN"/>
        </w:rPr>
        <w:t>初选路线包括G202黑大公路、G222嘉临公路、G301绥满公路、G332萝额公路4条国道，S102哈亚公路、S207伊牡公路、S215呼嫩公路、S302黑加公路4条省道等。其中，国道44公里，省道91.7公里，市政路10.1公里。路段涉及黑河、伊春、哈尔滨3个市（地）。</w:t>
      </w:r>
    </w:p>
    <w:p>
      <w:pPr>
        <w:pStyle w:val="7"/>
        <w:wordWrap w:val="0"/>
        <w:ind w:left="142" w:right="147" w:firstLine="476"/>
        <w:rPr>
          <w:rFonts w:hint="eastAsia" w:eastAsia="宋体"/>
          <w:color w:val="auto"/>
          <w:szCs w:val="21"/>
        </w:rPr>
      </w:pPr>
      <w:r>
        <w:rPr>
          <w:rFonts w:hint="eastAsia" w:eastAsia="宋体"/>
          <w:color w:val="auto"/>
          <w:szCs w:val="21"/>
        </w:rPr>
        <w:t>国道15座维修桥梁分别位于G102京抚公路等国道上，主要维修范围为更换桥梁铺装、维修桥栏杆、更换伸缩缝、锥坡砌石维修等。</w:t>
      </w:r>
    </w:p>
    <w:p>
      <w:pPr>
        <w:pStyle w:val="7"/>
        <w:wordWrap w:val="0"/>
        <w:ind w:left="142" w:right="147" w:firstLine="476"/>
        <w:rPr>
          <w:rFonts w:eastAsia="宋体"/>
          <w:color w:val="auto"/>
          <w:szCs w:val="21"/>
        </w:rPr>
      </w:pPr>
      <w:r>
        <w:rPr>
          <w:rFonts w:hint="eastAsia" w:eastAsia="宋体"/>
          <w:color w:val="auto"/>
          <w:szCs w:val="21"/>
        </w:rPr>
        <w:t>在质量提升工程建设期未予维修的部分桥梁进行维修，对存在桥面铺装破损、伸缩缝破损、搭板破损、桥头跳车、主梁裂缝麻面渗水泛白、支座脱空、墩台身受水侵蚀表面剥落、锥坡破损等病害的桥梁进行集中处置，此类桥梁共211座，分布在G102京抚公路、G301绥满公路、S102哈亚公路、S311绥扎公路等国省道上。</w:t>
      </w:r>
    </w:p>
    <w:p>
      <w:pPr>
        <w:pStyle w:val="7"/>
        <w:wordWrap w:val="0"/>
        <w:ind w:left="142" w:right="147" w:firstLine="476"/>
        <w:rPr>
          <w:rFonts w:hint="eastAsia" w:ascii="宋体" w:hAnsi="宋体" w:eastAsia="宋体" w:cs="宋体"/>
          <w:color w:val="auto"/>
          <w:szCs w:val="21"/>
        </w:rPr>
      </w:pPr>
      <w:r>
        <w:rPr>
          <w:rFonts w:hint="eastAsia" w:eastAsia="宋体"/>
          <w:color w:val="auto"/>
          <w:szCs w:val="21"/>
        </w:rPr>
        <w:t>具体路段里程信息详见招标公告后附表</w:t>
      </w:r>
      <w:r>
        <w:rPr>
          <w:rFonts w:hint="eastAsia" w:ascii="宋体" w:hAnsi="宋体" w:eastAsia="宋体" w:cs="宋体"/>
          <w:color w:val="auto"/>
          <w:szCs w:val="21"/>
        </w:rPr>
        <w:t>（具体建设里程及金额以施工图批复为准）。</w:t>
      </w:r>
    </w:p>
    <w:p>
      <w:pPr>
        <w:pStyle w:val="7"/>
        <w:wordWrap w:val="0"/>
        <w:ind w:left="142" w:right="147" w:firstLine="476"/>
        <w:rPr>
          <w:rFonts w:eastAsia="宋体"/>
          <w:color w:val="auto"/>
          <w:szCs w:val="21"/>
        </w:rPr>
      </w:pPr>
      <w:r>
        <w:rPr>
          <w:rFonts w:eastAsia="宋体"/>
          <w:color w:val="auto"/>
          <w:szCs w:val="21"/>
        </w:rPr>
        <w:t>2.2建设地点：</w:t>
      </w:r>
      <w:r>
        <w:rPr>
          <w:rFonts w:hint="eastAsia" w:eastAsia="宋体"/>
          <w:color w:val="auto"/>
          <w:szCs w:val="21"/>
        </w:rPr>
        <w:t>哈尔滨、齐齐哈尔、黑河、伊春等各地市。</w:t>
      </w:r>
    </w:p>
    <w:p>
      <w:pPr>
        <w:pStyle w:val="7"/>
        <w:wordWrap w:val="0"/>
        <w:spacing w:before="0" w:line="360" w:lineRule="auto"/>
        <w:ind w:left="142" w:right="147" w:firstLine="476"/>
        <w:rPr>
          <w:rFonts w:eastAsia="宋体"/>
          <w:color w:val="auto"/>
          <w:szCs w:val="21"/>
        </w:rPr>
      </w:pPr>
      <w:r>
        <w:rPr>
          <w:rFonts w:eastAsia="宋体"/>
          <w:color w:val="auto"/>
          <w:szCs w:val="21"/>
        </w:rPr>
        <w:t>2.3招标范围：</w:t>
      </w:r>
      <w:r>
        <w:rPr>
          <w:rFonts w:hint="eastAsia" w:eastAsia="宋体"/>
          <w:color w:val="auto"/>
          <w:szCs w:val="21"/>
        </w:rPr>
        <w:t>完成本项目工程的路基、路面、桥涵、交安设施的施工图设计及后续服务，包括但不限于：路面的详勘、定测、按照国家及交通运输部、省相关部门对施工图设计内容和范围的要求完成编制、配合评审、协助招标人进行报批等配合服务，施工过程中的设计图纸变更及竣工验收阶段所需图纸和文字材料及施工过程中可能需要的现场服务等。</w:t>
      </w:r>
    </w:p>
    <w:p>
      <w:pPr>
        <w:pStyle w:val="7"/>
        <w:wordWrap w:val="0"/>
        <w:spacing w:before="0" w:line="360" w:lineRule="auto"/>
        <w:ind w:left="142" w:right="147" w:firstLine="476"/>
        <w:rPr>
          <w:rFonts w:hint="eastAsia" w:ascii="宋体" w:hAnsi="宋体" w:eastAsia="宋体" w:cs="宋体"/>
          <w:color w:val="auto"/>
          <w:kern w:val="2"/>
          <w:sz w:val="20"/>
          <w:szCs w:val="21"/>
          <w:shd w:val="clear" w:color="auto" w:fill="FFFFFF"/>
          <w:lang w:val="zh-TW" w:eastAsia="zh-TW"/>
        </w:rPr>
      </w:pPr>
      <w:r>
        <w:rPr>
          <w:rFonts w:eastAsia="宋体"/>
          <w:color w:val="auto"/>
          <w:szCs w:val="21"/>
        </w:rPr>
        <w:t>2.4本项目</w:t>
      </w:r>
      <w:r>
        <w:rPr>
          <w:rFonts w:hint="eastAsia" w:eastAsia="宋体"/>
          <w:color w:val="auto"/>
          <w:szCs w:val="21"/>
        </w:rPr>
        <w:t>共划分为1个标段，</w:t>
      </w:r>
      <w:r>
        <w:rPr>
          <w:rFonts w:eastAsia="宋体"/>
          <w:color w:val="auto"/>
          <w:szCs w:val="21"/>
        </w:rPr>
        <w:t>主要</w:t>
      </w:r>
      <w:r>
        <w:rPr>
          <w:rFonts w:hint="eastAsia" w:eastAsia="宋体"/>
          <w:color w:val="auto"/>
          <w:szCs w:val="21"/>
        </w:rPr>
        <w:t>内容</w:t>
      </w:r>
      <w:r>
        <w:rPr>
          <w:rFonts w:eastAsia="宋体"/>
          <w:color w:val="auto"/>
          <w:szCs w:val="21"/>
        </w:rPr>
        <w:t>见下表。</w:t>
      </w:r>
    </w:p>
    <w:tbl>
      <w:tblPr>
        <w:tblStyle w:val="5"/>
        <w:tblW w:w="0" w:type="auto"/>
        <w:jc w:val="center"/>
        <w:tblLayout w:type="autofit"/>
        <w:tblCellMar>
          <w:top w:w="0" w:type="dxa"/>
          <w:left w:w="108" w:type="dxa"/>
          <w:bottom w:w="0" w:type="dxa"/>
          <w:right w:w="108" w:type="dxa"/>
        </w:tblCellMar>
      </w:tblPr>
      <w:tblGrid>
        <w:gridCol w:w="718"/>
        <w:gridCol w:w="1325"/>
        <w:gridCol w:w="2155"/>
        <w:gridCol w:w="1589"/>
        <w:gridCol w:w="1459"/>
        <w:gridCol w:w="1276"/>
      </w:tblGrid>
      <w:tr>
        <w:tblPrEx>
          <w:tblCellMar>
            <w:top w:w="0" w:type="dxa"/>
            <w:left w:w="108" w:type="dxa"/>
            <w:bottom w:w="0" w:type="dxa"/>
            <w:right w:w="108" w:type="dxa"/>
          </w:tblCellMar>
        </w:tblPrEx>
        <w:trPr>
          <w:trHeight w:val="255" w:hRule="atLeast"/>
          <w:jc w:val="center"/>
        </w:trPr>
        <w:tc>
          <w:tcPr>
            <w:tcW w:w="777" w:type="dxa"/>
            <w:tcBorders>
              <w:top w:val="single" w:color="auto" w:sz="4" w:space="0"/>
              <w:left w:val="single" w:color="auto" w:sz="4" w:space="0"/>
              <w:bottom w:val="single" w:color="auto" w:sz="4" w:space="0"/>
              <w:right w:val="single" w:color="auto" w:sz="4" w:space="0"/>
            </w:tcBorders>
            <w:shd w:val="clear" w:color="000000" w:fill="E4E4E4"/>
            <w:vAlign w:val="center"/>
          </w:tcPr>
          <w:p>
            <w:pPr>
              <w:spacing w:line="560" w:lineRule="exact"/>
              <w:jc w:val="center"/>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标段</w:t>
            </w:r>
          </w:p>
        </w:tc>
        <w:tc>
          <w:tcPr>
            <w:tcW w:w="1535" w:type="dxa"/>
            <w:tcBorders>
              <w:top w:val="single" w:color="auto" w:sz="4" w:space="0"/>
              <w:left w:val="nil"/>
              <w:bottom w:val="single" w:color="auto" w:sz="4" w:space="0"/>
              <w:right w:val="single" w:color="auto" w:sz="4" w:space="0"/>
            </w:tcBorders>
            <w:shd w:val="clear" w:color="000000" w:fill="E4E4E4"/>
            <w:vAlign w:val="center"/>
          </w:tcPr>
          <w:p>
            <w:pPr>
              <w:spacing w:line="560" w:lineRule="exact"/>
              <w:jc w:val="center"/>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名称</w:t>
            </w:r>
          </w:p>
        </w:tc>
        <w:tc>
          <w:tcPr>
            <w:tcW w:w="2631" w:type="dxa"/>
            <w:tcBorders>
              <w:top w:val="single" w:color="auto" w:sz="4" w:space="0"/>
              <w:left w:val="nil"/>
              <w:bottom w:val="single" w:color="auto" w:sz="4" w:space="0"/>
              <w:right w:val="single" w:color="auto" w:sz="4" w:space="0"/>
            </w:tcBorders>
            <w:shd w:val="clear" w:color="000000" w:fill="E4E4E4"/>
            <w:vAlign w:val="center"/>
          </w:tcPr>
          <w:p>
            <w:pPr>
              <w:spacing w:line="560" w:lineRule="exact"/>
              <w:jc w:val="center"/>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主要工作内容</w:t>
            </w:r>
          </w:p>
        </w:tc>
        <w:tc>
          <w:tcPr>
            <w:tcW w:w="1836" w:type="dxa"/>
            <w:tcBorders>
              <w:top w:val="single" w:color="auto" w:sz="4" w:space="0"/>
              <w:left w:val="nil"/>
              <w:bottom w:val="single" w:color="auto" w:sz="4" w:space="0"/>
              <w:right w:val="single" w:color="auto" w:sz="4" w:space="0"/>
            </w:tcBorders>
            <w:shd w:val="clear" w:color="000000" w:fill="E4E4E4"/>
            <w:vAlign w:val="center"/>
          </w:tcPr>
          <w:p>
            <w:pPr>
              <w:spacing w:line="560" w:lineRule="exact"/>
              <w:jc w:val="center"/>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预估里程数</w:t>
            </w:r>
          </w:p>
        </w:tc>
        <w:tc>
          <w:tcPr>
            <w:tcW w:w="1711" w:type="dxa"/>
            <w:tcBorders>
              <w:top w:val="single" w:color="auto" w:sz="4" w:space="0"/>
              <w:left w:val="nil"/>
              <w:bottom w:val="single" w:color="auto" w:sz="4" w:space="0"/>
              <w:right w:val="single" w:color="auto" w:sz="4" w:space="0"/>
            </w:tcBorders>
            <w:shd w:val="clear" w:color="000000" w:fill="E4E4E4"/>
            <w:vAlign w:val="center"/>
          </w:tcPr>
          <w:p>
            <w:pPr>
              <w:spacing w:line="560" w:lineRule="exact"/>
              <w:jc w:val="center"/>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建设地点</w:t>
            </w:r>
          </w:p>
        </w:tc>
        <w:tc>
          <w:tcPr>
            <w:tcW w:w="1476" w:type="dxa"/>
            <w:tcBorders>
              <w:top w:val="single" w:color="auto" w:sz="4" w:space="0"/>
              <w:left w:val="nil"/>
              <w:bottom w:val="single" w:color="auto" w:sz="4" w:space="0"/>
              <w:right w:val="single" w:color="auto" w:sz="4" w:space="0"/>
            </w:tcBorders>
            <w:shd w:val="clear" w:color="000000" w:fill="E4E4E4"/>
            <w:vAlign w:val="center"/>
          </w:tcPr>
          <w:p>
            <w:pPr>
              <w:spacing w:line="560" w:lineRule="exact"/>
              <w:jc w:val="center"/>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最高投标限价</w:t>
            </w:r>
          </w:p>
        </w:tc>
      </w:tr>
      <w:tr>
        <w:tblPrEx>
          <w:tblCellMar>
            <w:top w:w="0" w:type="dxa"/>
            <w:left w:w="108" w:type="dxa"/>
            <w:bottom w:w="0" w:type="dxa"/>
            <w:right w:w="108" w:type="dxa"/>
          </w:tblCellMar>
        </w:tblPrEx>
        <w:trPr>
          <w:trHeight w:val="2497"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SJ1</w:t>
            </w:r>
          </w:p>
        </w:tc>
        <w:tc>
          <w:tcPr>
            <w:tcW w:w="1535"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Theme="minorEastAsia" w:hAnsiTheme="minorEastAsia" w:cstheme="minorEastAsia"/>
                <w:color w:val="auto"/>
                <w:sz w:val="21"/>
                <w:szCs w:val="21"/>
                <w:lang w:eastAsia="zh-CN"/>
              </w:rPr>
            </w:pPr>
            <w:r>
              <w:rPr>
                <w:rFonts w:hint="eastAsia" w:ascii="宋体" w:hAnsi="宋体" w:eastAsia="宋体" w:cs="宋体"/>
                <w:color w:val="auto"/>
                <w:szCs w:val="21"/>
                <w:lang w:eastAsia="zh-CN"/>
              </w:rPr>
              <w:t>黑龙江省普通国省干线公路2024 年养护工程项目（第二批）施工图设计</w:t>
            </w:r>
          </w:p>
        </w:tc>
        <w:tc>
          <w:tcPr>
            <w:tcW w:w="263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完成本项目工程的路基、路面、桥涵、交安设施的施工图设计及后续服务，包括但不限于：路面的详勘、定测、按照国家及交通运输部、省相关部门对施工图设计内容和范围的要求完成编制、配合评审、协助招标人进行报批等配合服务，施工过程中的设计图纸变更及竣工验收阶段所需图纸和文字材料及施工过程中可能需要的现场服务等。</w:t>
            </w:r>
          </w:p>
        </w:tc>
        <w:tc>
          <w:tcPr>
            <w:tcW w:w="18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hint="eastAsia" w:asciiTheme="minorEastAsia" w:hAnsiTheme="minorEastAsia" w:cstheme="minorEastAsia"/>
                <w:color w:val="auto"/>
                <w:sz w:val="21"/>
                <w:szCs w:val="21"/>
                <w:lang w:eastAsia="zh-CN"/>
              </w:rPr>
            </w:pPr>
            <w:r>
              <w:rPr>
                <w:rFonts w:hint="eastAsia" w:ascii="Times New Roman" w:hAnsi="Times New Roman" w:eastAsia="宋体" w:cs="Times New Roman"/>
                <w:color w:val="auto"/>
                <w:sz w:val="21"/>
                <w:szCs w:val="21"/>
                <w:lang w:eastAsia="zh-CN"/>
              </w:rPr>
              <w:t>145.8公里，国道维修桥梁15座，东西部项目公司维修桥梁211座/11040延米</w:t>
            </w:r>
          </w:p>
        </w:tc>
        <w:tc>
          <w:tcPr>
            <w:tcW w:w="1711"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Theme="minorEastAsia" w:hAnsiTheme="minorEastAsia" w:cstheme="minorEastAsia"/>
                <w:color w:val="auto"/>
                <w:sz w:val="21"/>
                <w:szCs w:val="21"/>
                <w:lang w:eastAsia="zh-CN"/>
              </w:rPr>
            </w:pPr>
            <w:r>
              <w:rPr>
                <w:rFonts w:hint="eastAsia" w:eastAsia="宋体"/>
                <w:color w:val="auto"/>
                <w:szCs w:val="21"/>
                <w:lang w:eastAsia="zh-CN"/>
              </w:rPr>
              <w:t>哈尔滨、齐齐哈尔、黑河、伊春等各地市</w:t>
            </w:r>
          </w:p>
        </w:tc>
        <w:tc>
          <w:tcPr>
            <w:tcW w:w="1476" w:type="dxa"/>
            <w:tcBorders>
              <w:top w:val="single" w:color="auto" w:sz="4" w:space="0"/>
              <w:left w:val="nil"/>
              <w:bottom w:val="single" w:color="auto" w:sz="4" w:space="0"/>
              <w:right w:val="single" w:color="auto" w:sz="4" w:space="0"/>
            </w:tcBorders>
            <w:vAlign w:val="center"/>
          </w:tcPr>
          <w:p>
            <w:pPr>
              <w:spacing w:line="560" w:lineRule="exact"/>
              <w:rPr>
                <w:rFonts w:hint="eastAsia" w:asciiTheme="minorEastAsia" w:hAnsi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本项目最高投标限价将于投标截止日15 日前通过黑龙江省公共资源交易网发布补遗书公布最高投标限价及工程量清单，投标人应注意及时浏览网上发出的补遗，因投标人自身原因未及时获知最高投标限价而导致的任何后果将由投标人自行承担。投标人投标报价超过最高投标限价的投标均将被否决。</w:t>
            </w:r>
          </w:p>
        </w:tc>
      </w:tr>
    </w:tbl>
    <w:p>
      <w:pPr>
        <w:pStyle w:val="7"/>
        <w:wordWrap w:val="0"/>
        <w:ind w:left="142" w:right="147" w:firstLine="476"/>
        <w:rPr>
          <w:rFonts w:eastAsia="宋体"/>
          <w:color w:val="auto"/>
          <w:szCs w:val="21"/>
        </w:rPr>
      </w:pPr>
      <w:r>
        <w:rPr>
          <w:rFonts w:eastAsia="宋体"/>
          <w:color w:val="auto"/>
          <w:szCs w:val="21"/>
        </w:rPr>
        <w:t>2.5</w:t>
      </w:r>
      <w:r>
        <w:rPr>
          <w:rFonts w:hint="eastAsia" w:eastAsia="宋体"/>
          <w:color w:val="auto"/>
          <w:szCs w:val="21"/>
        </w:rPr>
        <w:t>勘察</w:t>
      </w:r>
      <w:r>
        <w:rPr>
          <w:rFonts w:eastAsia="宋体"/>
          <w:color w:val="auto"/>
          <w:szCs w:val="21"/>
        </w:rPr>
        <w:t>设计服务期限：自合同签订之日起至签发工程竣工</w:t>
      </w:r>
      <w:r>
        <w:rPr>
          <w:rFonts w:hint="eastAsia" w:eastAsia="宋体"/>
          <w:color w:val="auto"/>
          <w:szCs w:val="21"/>
        </w:rPr>
        <w:t>验收</w:t>
      </w:r>
      <w:r>
        <w:rPr>
          <w:rFonts w:eastAsia="宋体"/>
          <w:color w:val="auto"/>
          <w:szCs w:val="21"/>
        </w:rPr>
        <w:t>止</w:t>
      </w:r>
      <w:r>
        <w:rPr>
          <w:rFonts w:hint="eastAsia" w:eastAsia="宋体"/>
          <w:color w:val="auto"/>
          <w:szCs w:val="21"/>
        </w:rPr>
        <w:t>，其中</w:t>
      </w:r>
      <w:r>
        <w:rPr>
          <w:rFonts w:eastAsia="宋体"/>
          <w:color w:val="auto"/>
          <w:szCs w:val="21"/>
        </w:rPr>
        <w:t>：</w:t>
      </w:r>
    </w:p>
    <w:p>
      <w:pPr>
        <w:pStyle w:val="7"/>
        <w:rPr>
          <w:rFonts w:eastAsia="宋体"/>
          <w:color w:val="auto"/>
          <w:highlight w:val="none"/>
        </w:rPr>
      </w:pPr>
      <w:r>
        <w:rPr>
          <w:rFonts w:hint="eastAsia" w:eastAsia="宋体"/>
          <w:color w:val="auto"/>
          <w:highlight w:val="none"/>
        </w:rPr>
        <w:t>（1）自合同签订之日起30日内施工图编制完毕，并协助招标人取得施工图设计批复；</w:t>
      </w:r>
    </w:p>
    <w:p>
      <w:pPr>
        <w:pStyle w:val="7"/>
        <w:rPr>
          <w:rFonts w:eastAsia="宋体"/>
          <w:color w:val="auto"/>
          <w:highlight w:val="none"/>
        </w:rPr>
      </w:pPr>
      <w:r>
        <w:rPr>
          <w:rFonts w:hint="eastAsia" w:eastAsia="宋体"/>
          <w:color w:val="auto"/>
          <w:highlight w:val="none"/>
        </w:rPr>
        <w:t>（2）施工现场配合服务：从项目开工至项目竣工验收。</w:t>
      </w:r>
    </w:p>
    <w:p>
      <w:pPr>
        <w:pStyle w:val="7"/>
        <w:rPr>
          <w:rFonts w:eastAsia="宋体"/>
          <w:color w:val="auto"/>
        </w:rPr>
      </w:pPr>
      <w:r>
        <w:rPr>
          <w:rFonts w:eastAsia="宋体"/>
          <w:color w:val="auto"/>
        </w:rPr>
        <w:t>2.6质量要求：</w:t>
      </w:r>
      <w:r>
        <w:rPr>
          <w:rFonts w:hint="eastAsia" w:eastAsia="宋体"/>
          <w:color w:val="auto"/>
          <w:lang w:val="zh-TW"/>
        </w:rPr>
        <w:t>勘察、设计服务质量达到国家及行业相关规范合格标准，通过行政主管部门设计审查并取得批复。</w:t>
      </w:r>
    </w:p>
    <w:p>
      <w:pPr>
        <w:pStyle w:val="7"/>
        <w:wordWrap w:val="0"/>
        <w:spacing w:before="0" w:line="360" w:lineRule="auto"/>
        <w:ind w:left="142" w:right="147" w:firstLine="476"/>
        <w:rPr>
          <w:rFonts w:eastAsia="宋体"/>
          <w:color w:val="auto"/>
          <w:szCs w:val="21"/>
        </w:rPr>
      </w:pPr>
      <w:r>
        <w:rPr>
          <w:rFonts w:eastAsia="宋体"/>
          <w:color w:val="auto"/>
          <w:szCs w:val="21"/>
        </w:rPr>
        <w:t>2.7安全目标：</w:t>
      </w:r>
      <w:r>
        <w:rPr>
          <w:rFonts w:hint="eastAsia" w:eastAsia="宋体"/>
          <w:color w:val="auto"/>
          <w:szCs w:val="21"/>
        </w:rPr>
        <w:t>杜绝重大安全责任事故，避免发生较大安全责任事故，控制一般安全责任事故，实现零死亡</w:t>
      </w:r>
      <w:r>
        <w:rPr>
          <w:rFonts w:eastAsia="宋体"/>
          <w:color w:val="auto"/>
          <w:szCs w:val="21"/>
        </w:rPr>
        <w:t>。</w:t>
      </w:r>
    </w:p>
    <w:p>
      <w:pPr>
        <w:spacing w:before="120" w:beforeLines="50" w:after="120" w:afterLines="50"/>
        <w:ind w:left="147" w:right="187"/>
        <w:rPr>
          <w:rFonts w:ascii="Times New Roman" w:hAnsi="Times New Roman" w:eastAsia="Times New Roman" w:cs="Times New Roman"/>
          <w:b/>
          <w:bCs/>
          <w:color w:val="auto"/>
          <w:sz w:val="28"/>
          <w:szCs w:val="28"/>
          <w:lang w:eastAsia="zh-CN"/>
        </w:rPr>
      </w:pPr>
      <w:bookmarkStart w:id="4" w:name="_bookmark3"/>
      <w:bookmarkEnd w:id="4"/>
      <w:r>
        <w:rPr>
          <w:rFonts w:ascii="Times New Roman" w:hAnsi="Times New Roman" w:eastAsia="Times New Roman" w:cs="Times New Roman"/>
          <w:b/>
          <w:bCs/>
          <w:color w:val="auto"/>
          <w:sz w:val="28"/>
          <w:szCs w:val="28"/>
          <w:lang w:eastAsia="zh-CN"/>
        </w:rPr>
        <w:t>3.</w:t>
      </w:r>
      <w:r>
        <w:rPr>
          <w:rFonts w:hint="eastAsia" w:ascii="宋体" w:hAnsi="宋体" w:eastAsia="宋体" w:cs="宋体"/>
          <w:b/>
          <w:bCs/>
          <w:color w:val="auto"/>
          <w:sz w:val="28"/>
          <w:szCs w:val="28"/>
          <w:lang w:eastAsia="zh-CN"/>
        </w:rPr>
        <w:t>投标人资格要求</w:t>
      </w:r>
    </w:p>
    <w:p>
      <w:pPr>
        <w:pStyle w:val="7"/>
        <w:wordWrap w:val="0"/>
        <w:spacing w:before="0" w:line="360" w:lineRule="auto"/>
        <w:ind w:left="142" w:right="147" w:firstLine="476"/>
        <w:rPr>
          <w:rFonts w:eastAsia="宋体"/>
          <w:color w:val="auto"/>
          <w:szCs w:val="21"/>
        </w:rPr>
      </w:pPr>
      <w:r>
        <w:rPr>
          <w:rFonts w:eastAsia="宋体"/>
          <w:color w:val="auto"/>
          <w:szCs w:val="21"/>
        </w:rPr>
        <w:t>3.1本次招标要求投标人须为中华人民共和国境内注册，具有独立承担民事责任能力的法人，</w:t>
      </w:r>
      <w:r>
        <w:rPr>
          <w:rFonts w:hint="eastAsia" w:eastAsia="宋体"/>
          <w:color w:val="auto"/>
          <w:szCs w:val="21"/>
        </w:rPr>
        <w:t>具备有效的营业执照或事业单位法人证书，</w:t>
      </w:r>
      <w:r>
        <w:rPr>
          <w:rFonts w:eastAsia="宋体"/>
          <w:color w:val="auto"/>
          <w:szCs w:val="21"/>
        </w:rPr>
        <w:t>具有与本次招标项目相应资质和经验，并在人员、设备、资金等方面具有相应的能力。</w:t>
      </w:r>
    </w:p>
    <w:p>
      <w:pPr>
        <w:pStyle w:val="7"/>
        <w:wordWrap w:val="0"/>
        <w:spacing w:before="0" w:line="360" w:lineRule="auto"/>
        <w:ind w:left="142" w:right="147" w:firstLine="476"/>
        <w:rPr>
          <w:rFonts w:eastAsia="宋体"/>
          <w:color w:val="auto"/>
          <w:szCs w:val="21"/>
        </w:rPr>
      </w:pPr>
      <w:r>
        <w:rPr>
          <w:rFonts w:hint="eastAsia" w:eastAsia="宋体"/>
          <w:color w:val="auto"/>
          <w:szCs w:val="21"/>
        </w:rPr>
        <w:t>3</w:t>
      </w:r>
      <w:r>
        <w:rPr>
          <w:rFonts w:eastAsia="宋体"/>
          <w:color w:val="auto"/>
          <w:szCs w:val="21"/>
        </w:rPr>
        <w:t>.2</w:t>
      </w:r>
      <w:r>
        <w:rPr>
          <w:rFonts w:hint="eastAsia" w:eastAsia="宋体"/>
          <w:color w:val="auto"/>
          <w:szCs w:val="21"/>
        </w:rPr>
        <w:t>资质要求（同时具备以下条件）：</w:t>
      </w:r>
    </w:p>
    <w:p>
      <w:pPr>
        <w:pStyle w:val="7"/>
        <w:wordWrap w:val="0"/>
        <w:spacing w:before="0" w:line="360" w:lineRule="auto"/>
        <w:ind w:left="142" w:right="147" w:firstLine="476"/>
        <w:rPr>
          <w:rFonts w:eastAsia="宋体"/>
          <w:color w:val="auto"/>
          <w:szCs w:val="21"/>
        </w:rPr>
      </w:pPr>
      <w:r>
        <w:rPr>
          <w:rFonts w:hint="eastAsia" w:eastAsia="宋体"/>
          <w:color w:val="auto"/>
          <w:szCs w:val="21"/>
        </w:rPr>
        <w:t>（1）工程勘察资质：具备建设行政主管部门颁发的工程勘察综合类甲级资质或工程勘察专业类（岩土工程或工程测量）乙级及以上资质。</w:t>
      </w:r>
    </w:p>
    <w:p>
      <w:pPr>
        <w:pStyle w:val="7"/>
        <w:wordWrap w:val="0"/>
        <w:spacing w:before="0" w:line="360" w:lineRule="auto"/>
        <w:ind w:left="142" w:right="147" w:firstLine="476"/>
        <w:rPr>
          <w:rFonts w:eastAsia="宋体"/>
          <w:color w:val="auto"/>
          <w:szCs w:val="21"/>
        </w:rPr>
      </w:pPr>
      <w:r>
        <w:rPr>
          <w:rFonts w:hint="eastAsia" w:eastAsia="宋体"/>
          <w:color w:val="auto"/>
          <w:szCs w:val="21"/>
        </w:rPr>
        <w:t>（2）工程设计资质：具备建设行政主管部门颁发的工程设计综合资质甲级资质或工程设计公路行业甲级资质或工程设计公路行业（公路）专业甲级资质。</w:t>
      </w:r>
    </w:p>
    <w:p>
      <w:pPr>
        <w:pStyle w:val="7"/>
        <w:wordWrap w:val="0"/>
        <w:spacing w:before="0" w:line="360" w:lineRule="auto"/>
        <w:ind w:left="142" w:right="147" w:firstLine="476"/>
        <w:rPr>
          <w:rFonts w:eastAsia="宋体"/>
          <w:color w:val="auto"/>
          <w:szCs w:val="21"/>
        </w:rPr>
      </w:pPr>
      <w:r>
        <w:rPr>
          <w:rFonts w:eastAsia="宋体"/>
          <w:color w:val="auto"/>
          <w:szCs w:val="21"/>
        </w:rPr>
        <w:t>（</w:t>
      </w:r>
      <w:r>
        <w:rPr>
          <w:rFonts w:hint="eastAsia" w:eastAsia="宋体"/>
          <w:color w:val="auto"/>
          <w:szCs w:val="21"/>
        </w:rPr>
        <w:t>3</w:t>
      </w:r>
      <w:r>
        <w:rPr>
          <w:rFonts w:eastAsia="宋体"/>
          <w:color w:val="auto"/>
          <w:szCs w:val="21"/>
        </w:rPr>
        <w:t>）投标人应进入交通运输部“全国公路建设市场信用信息管理系统（http://glxy.mot.gov.cn）”中的公路工程设计资质企业名录</w:t>
      </w:r>
      <w:r>
        <w:rPr>
          <w:rFonts w:hint="eastAsia" w:eastAsia="宋体"/>
          <w:color w:val="auto"/>
          <w:szCs w:val="21"/>
        </w:rPr>
        <w:t>的</w:t>
      </w:r>
      <w:r>
        <w:rPr>
          <w:rFonts w:eastAsia="宋体"/>
          <w:color w:val="auto"/>
          <w:szCs w:val="21"/>
        </w:rPr>
        <w:t>，投标人名称和资质与该名录中的相应企业名称和资质完全一致。</w:t>
      </w:r>
    </w:p>
    <w:p>
      <w:pPr>
        <w:pStyle w:val="7"/>
        <w:wordWrap w:val="0"/>
        <w:spacing w:before="0" w:line="360" w:lineRule="auto"/>
        <w:ind w:left="142" w:right="147" w:firstLine="476"/>
        <w:rPr>
          <w:rFonts w:eastAsia="宋体"/>
          <w:color w:val="auto"/>
          <w:szCs w:val="21"/>
        </w:rPr>
      </w:pPr>
      <w:r>
        <w:rPr>
          <w:rFonts w:eastAsia="宋体"/>
          <w:color w:val="auto"/>
          <w:szCs w:val="21"/>
        </w:rPr>
        <w:t>3.3</w:t>
      </w:r>
      <w:r>
        <w:rPr>
          <w:rFonts w:hint="eastAsia" w:eastAsia="宋体"/>
          <w:color w:val="auto"/>
          <w:szCs w:val="21"/>
        </w:rPr>
        <w:t>业绩要求（同时具备以下条件）：</w:t>
      </w:r>
    </w:p>
    <w:p>
      <w:pPr>
        <w:pStyle w:val="7"/>
        <w:wordWrap w:val="0"/>
        <w:spacing w:before="0" w:line="360" w:lineRule="auto"/>
        <w:ind w:left="142" w:right="147" w:firstLine="476"/>
        <w:rPr>
          <w:rFonts w:eastAsia="宋体"/>
          <w:color w:val="auto"/>
          <w:szCs w:val="21"/>
        </w:rPr>
      </w:pPr>
      <w:r>
        <w:rPr>
          <w:rFonts w:eastAsia="宋体"/>
          <w:color w:val="auto"/>
          <w:szCs w:val="21"/>
        </w:rPr>
        <w:t>近五年内（2019 年 9 月 1 日至投标文件递交截止时间止， 以施工图批复时间为准）投标人完成过下列公路工程施工图设计，且同时满足：</w:t>
      </w:r>
    </w:p>
    <w:p>
      <w:pPr>
        <w:pStyle w:val="7"/>
        <w:wordWrap w:val="0"/>
        <w:spacing w:before="0" w:line="360" w:lineRule="auto"/>
        <w:ind w:left="142" w:right="147" w:firstLine="476"/>
        <w:rPr>
          <w:rFonts w:eastAsia="宋体"/>
          <w:color w:val="auto"/>
          <w:szCs w:val="21"/>
        </w:rPr>
      </w:pPr>
      <w:r>
        <w:rPr>
          <w:rFonts w:eastAsia="宋体"/>
          <w:color w:val="auto"/>
          <w:szCs w:val="21"/>
        </w:rPr>
        <w:t xml:space="preserve"> 1.独立完成过且累计里程不少于 40 公里的二级及以上公 路项目施工图设计工作。 </w:t>
      </w:r>
    </w:p>
    <w:p>
      <w:pPr>
        <w:pStyle w:val="7"/>
        <w:wordWrap w:val="0"/>
        <w:spacing w:before="0" w:line="360" w:lineRule="auto"/>
        <w:ind w:left="142" w:right="147" w:firstLine="476"/>
        <w:rPr>
          <w:rFonts w:eastAsia="宋体"/>
          <w:color w:val="auto"/>
          <w:szCs w:val="21"/>
        </w:rPr>
      </w:pPr>
      <w:r>
        <w:rPr>
          <w:rFonts w:eastAsia="宋体"/>
          <w:color w:val="auto"/>
          <w:szCs w:val="21"/>
        </w:rPr>
        <w:t xml:space="preserve">2.至少独立完成过 1 项里程不少于 20 公里二级及以上公 路项目施工图设计工作。 </w:t>
      </w:r>
    </w:p>
    <w:p>
      <w:pPr>
        <w:pStyle w:val="7"/>
        <w:wordWrap w:val="0"/>
        <w:spacing w:before="0" w:line="360" w:lineRule="auto"/>
        <w:ind w:left="142" w:right="147" w:firstLine="476"/>
        <w:rPr>
          <w:rFonts w:eastAsia="宋体"/>
          <w:color w:val="auto"/>
          <w:szCs w:val="21"/>
        </w:rPr>
      </w:pPr>
      <w:r>
        <w:rPr>
          <w:rFonts w:eastAsia="宋体"/>
          <w:color w:val="auto"/>
          <w:szCs w:val="21"/>
        </w:rPr>
        <w:t xml:space="preserve">3.至少独立完成过 1 项一级及以上公路项目施工图设计 工作。 </w:t>
      </w:r>
    </w:p>
    <w:p>
      <w:pPr>
        <w:pStyle w:val="7"/>
        <w:wordWrap w:val="0"/>
        <w:spacing w:before="0" w:line="360" w:lineRule="auto"/>
        <w:ind w:left="142" w:right="147" w:firstLine="476"/>
        <w:rPr>
          <w:rFonts w:eastAsia="宋体"/>
          <w:color w:val="auto"/>
          <w:szCs w:val="21"/>
        </w:rPr>
      </w:pPr>
      <w:r>
        <w:rPr>
          <w:rFonts w:eastAsia="宋体"/>
          <w:color w:val="auto"/>
          <w:szCs w:val="21"/>
        </w:rPr>
        <w:t>4.至少独立完成过1座总长度大于等于100米或单孔跨径 长度大于等于 40 米桥梁的施工图设计工作。</w:t>
      </w:r>
    </w:p>
    <w:p>
      <w:pPr>
        <w:pStyle w:val="7"/>
        <w:rPr>
          <w:rFonts w:eastAsia="宋体"/>
          <w:color w:val="auto"/>
          <w:szCs w:val="21"/>
        </w:rPr>
      </w:pPr>
      <w:r>
        <w:rPr>
          <w:rFonts w:hint="eastAsia" w:eastAsia="宋体"/>
          <w:color w:val="auto"/>
          <w:szCs w:val="21"/>
        </w:rPr>
        <w:t>注：</w:t>
      </w:r>
      <w:r>
        <w:rPr>
          <w:rFonts w:hint="eastAsia"/>
          <w:color w:val="auto"/>
          <w:szCs w:val="21"/>
        </w:rPr>
        <w:t>（1）业绩要求中的公路工程是指新建、改扩建、养护工程</w:t>
      </w:r>
      <w:r>
        <w:rPr>
          <w:rFonts w:hint="eastAsia" w:ascii="宋体" w:hAnsi="宋体" w:eastAsia="宋体" w:cs="宋体"/>
          <w:color w:val="auto"/>
          <w:szCs w:val="21"/>
        </w:rPr>
        <w:t>（不含冬季除雪、日常养护）</w:t>
      </w:r>
      <w:r>
        <w:rPr>
          <w:rFonts w:hint="eastAsia"/>
          <w:color w:val="auto"/>
          <w:szCs w:val="21"/>
        </w:rPr>
        <w:t>。（2）如单个业绩能同时满足上述1、2、3</w:t>
      </w:r>
      <w:r>
        <w:rPr>
          <w:rFonts w:hint="eastAsia" w:ascii="宋体" w:hAnsi="宋体" w:eastAsia="宋体" w:cs="宋体"/>
          <w:color w:val="auto"/>
          <w:szCs w:val="21"/>
        </w:rPr>
        <w:t>、4</w:t>
      </w:r>
      <w:r>
        <w:rPr>
          <w:rFonts w:hint="eastAsia"/>
          <w:color w:val="auto"/>
          <w:szCs w:val="21"/>
        </w:rPr>
        <w:t>条件要求的，则该业绩可分别予以认定。（3）</w:t>
      </w:r>
      <w:r>
        <w:rPr>
          <w:rFonts w:hint="eastAsia" w:ascii="宋体" w:hAnsi="宋体" w:eastAsia="宋体" w:cs="宋体"/>
          <w:color w:val="auto"/>
          <w:szCs w:val="21"/>
        </w:rPr>
        <w:t>业绩要求在</w:t>
      </w:r>
      <w:r>
        <w:rPr>
          <w:rFonts w:eastAsia="宋体"/>
          <w:color w:val="auto"/>
        </w:rPr>
        <w:t>省级交通运输主管部门</w:t>
      </w:r>
      <w:r>
        <w:rPr>
          <w:color w:val="auto"/>
        </w:rPr>
        <w:t>“</w:t>
      </w:r>
      <w:r>
        <w:rPr>
          <w:rFonts w:eastAsia="宋体"/>
          <w:color w:val="auto"/>
        </w:rPr>
        <w:t>公路建设市场信用信息管理系统</w:t>
      </w:r>
      <w:r>
        <w:rPr>
          <w:color w:val="auto"/>
          <w:szCs w:val="21"/>
        </w:rPr>
        <w:t>”</w:t>
      </w:r>
      <w:r>
        <w:rPr>
          <w:rFonts w:hint="eastAsia" w:ascii="宋体" w:hAnsi="宋体" w:eastAsia="宋体" w:cs="宋体"/>
          <w:color w:val="auto"/>
          <w:szCs w:val="21"/>
        </w:rPr>
        <w:t>或交通运输部网站</w:t>
      </w:r>
      <w:r>
        <w:rPr>
          <w:color w:val="auto"/>
          <w:szCs w:val="21"/>
        </w:rPr>
        <w:t>“</w:t>
      </w:r>
      <w:r>
        <w:rPr>
          <w:rFonts w:hint="eastAsia" w:ascii="宋体" w:hAnsi="宋体" w:eastAsia="宋体" w:cs="宋体"/>
          <w:color w:val="auto"/>
          <w:szCs w:val="21"/>
        </w:rPr>
        <w:t>全国公路</w:t>
      </w:r>
      <w:r>
        <w:rPr>
          <w:color w:val="auto"/>
          <w:szCs w:val="21"/>
        </w:rPr>
        <w:t xml:space="preserve"> </w:t>
      </w:r>
      <w:r>
        <w:rPr>
          <w:rFonts w:hint="eastAsia" w:ascii="宋体" w:hAnsi="宋体" w:eastAsia="宋体" w:cs="宋体"/>
          <w:color w:val="auto"/>
          <w:szCs w:val="21"/>
        </w:rPr>
        <w:t>建设市场信用信息管理系统</w:t>
      </w:r>
      <w:r>
        <w:rPr>
          <w:color w:val="auto"/>
          <w:szCs w:val="21"/>
        </w:rPr>
        <w:t>”</w:t>
      </w:r>
      <w:r>
        <w:rPr>
          <w:rFonts w:hint="eastAsia" w:ascii="宋体" w:hAnsi="宋体" w:eastAsia="宋体" w:cs="宋体"/>
          <w:color w:val="auto"/>
          <w:szCs w:val="21"/>
        </w:rPr>
        <w:t>中能够查询，如果查询不到该业</w:t>
      </w:r>
      <w:r>
        <w:rPr>
          <w:color w:val="auto"/>
          <w:szCs w:val="21"/>
        </w:rPr>
        <w:t xml:space="preserve"> </w:t>
      </w:r>
      <w:r>
        <w:rPr>
          <w:rFonts w:hint="eastAsia" w:ascii="宋体" w:hAnsi="宋体" w:eastAsia="宋体" w:cs="宋体"/>
          <w:color w:val="auto"/>
          <w:szCs w:val="21"/>
        </w:rPr>
        <w:t>绩的信息或查询的信息与投标人提供的信息不一致，业绩审查</w:t>
      </w:r>
      <w:r>
        <w:rPr>
          <w:color w:val="auto"/>
          <w:szCs w:val="21"/>
        </w:rPr>
        <w:t xml:space="preserve"> </w:t>
      </w:r>
      <w:r>
        <w:rPr>
          <w:rFonts w:hint="eastAsia" w:ascii="宋体" w:hAnsi="宋体" w:eastAsia="宋体" w:cs="宋体"/>
          <w:color w:val="auto"/>
          <w:szCs w:val="21"/>
        </w:rPr>
        <w:t>时将不予认定。</w:t>
      </w:r>
      <w:r>
        <w:rPr>
          <w:rFonts w:hint="eastAsia"/>
          <w:color w:val="auto"/>
          <w:szCs w:val="21"/>
        </w:rPr>
        <w:t>（</w:t>
      </w:r>
      <w:r>
        <w:rPr>
          <w:rFonts w:hint="eastAsia" w:eastAsia="宋体"/>
          <w:color w:val="auto"/>
          <w:szCs w:val="21"/>
        </w:rPr>
        <w:t>4</w:t>
      </w:r>
      <w:r>
        <w:rPr>
          <w:rFonts w:hint="eastAsia"/>
          <w:color w:val="auto"/>
          <w:szCs w:val="21"/>
        </w:rPr>
        <w:t>）业绩按照投标人须知正文3.5要求提供相应证明材料。</w:t>
      </w:r>
    </w:p>
    <w:p>
      <w:pPr>
        <w:pStyle w:val="7"/>
        <w:wordWrap w:val="0"/>
        <w:spacing w:before="0" w:line="360" w:lineRule="auto"/>
        <w:ind w:left="142" w:right="147" w:firstLine="476"/>
        <w:rPr>
          <w:rFonts w:eastAsia="宋体"/>
          <w:color w:val="auto"/>
          <w:szCs w:val="21"/>
        </w:rPr>
      </w:pPr>
      <w:r>
        <w:rPr>
          <w:rFonts w:eastAsia="宋体"/>
          <w:color w:val="auto"/>
          <w:szCs w:val="21"/>
        </w:rPr>
        <w:t>3.</w:t>
      </w:r>
      <w:r>
        <w:rPr>
          <w:rFonts w:hint="eastAsia" w:eastAsia="宋体"/>
          <w:color w:val="auto"/>
          <w:szCs w:val="21"/>
        </w:rPr>
        <w:t>4</w:t>
      </w:r>
      <w:r>
        <w:rPr>
          <w:rFonts w:eastAsia="宋体"/>
          <w:color w:val="auto"/>
          <w:szCs w:val="21"/>
        </w:rPr>
        <w:t>项目负责人</w:t>
      </w:r>
      <w:r>
        <w:rPr>
          <w:rFonts w:hint="eastAsia" w:eastAsia="宋体"/>
          <w:color w:val="auto"/>
          <w:szCs w:val="21"/>
        </w:rPr>
        <w:t>要求：1人，</w:t>
      </w:r>
      <w:r>
        <w:rPr>
          <w:rFonts w:eastAsia="宋体"/>
          <w:color w:val="auto"/>
          <w:szCs w:val="21"/>
        </w:rPr>
        <w:t>投标人拟</w:t>
      </w:r>
      <w:r>
        <w:rPr>
          <w:rFonts w:hint="eastAsia" w:eastAsia="宋体"/>
          <w:color w:val="auto"/>
          <w:szCs w:val="21"/>
        </w:rPr>
        <w:t>派</w:t>
      </w:r>
      <w:r>
        <w:rPr>
          <w:rFonts w:eastAsia="宋体"/>
          <w:color w:val="auto"/>
          <w:szCs w:val="21"/>
        </w:rPr>
        <w:t>项目负责人应</w:t>
      </w:r>
      <w:r>
        <w:rPr>
          <w:rFonts w:hint="eastAsia" w:eastAsia="宋体"/>
          <w:color w:val="auto"/>
          <w:szCs w:val="21"/>
        </w:rPr>
        <w:t>具有公路工程相关专业高级及以上职称，并提供项目负责人2</w:t>
      </w:r>
      <w:r>
        <w:rPr>
          <w:rFonts w:eastAsia="宋体"/>
          <w:color w:val="auto"/>
          <w:szCs w:val="21"/>
        </w:rPr>
        <w:t>02</w:t>
      </w:r>
      <w:r>
        <w:rPr>
          <w:rFonts w:hint="eastAsia" w:eastAsia="宋体"/>
          <w:color w:val="auto"/>
          <w:szCs w:val="21"/>
        </w:rPr>
        <w:t>4年3月1日至投标截止日任意连续3个月参加本项目的投标人为其连续缴纳社会保险的明细。</w:t>
      </w:r>
    </w:p>
    <w:p>
      <w:pPr>
        <w:pStyle w:val="7"/>
        <w:wordWrap w:val="0"/>
        <w:spacing w:before="0" w:line="360" w:lineRule="auto"/>
        <w:ind w:left="142" w:right="147" w:firstLine="476"/>
        <w:rPr>
          <w:rFonts w:eastAsia="宋体"/>
          <w:color w:val="auto"/>
          <w:szCs w:val="21"/>
        </w:rPr>
      </w:pPr>
      <w:r>
        <w:rPr>
          <w:rFonts w:eastAsia="宋体"/>
          <w:color w:val="auto"/>
          <w:szCs w:val="21"/>
        </w:rPr>
        <w:t>3.</w:t>
      </w:r>
      <w:r>
        <w:rPr>
          <w:rFonts w:hint="eastAsia" w:eastAsia="宋体"/>
          <w:color w:val="auto"/>
          <w:szCs w:val="21"/>
        </w:rPr>
        <w:t>5本次招标不接受联合体投标。</w:t>
      </w:r>
    </w:p>
    <w:p>
      <w:pPr>
        <w:pStyle w:val="7"/>
        <w:wordWrap w:val="0"/>
        <w:spacing w:before="0" w:line="360" w:lineRule="auto"/>
        <w:ind w:left="142" w:right="147" w:firstLine="476"/>
        <w:rPr>
          <w:rFonts w:eastAsia="宋体"/>
          <w:color w:val="auto"/>
          <w:szCs w:val="21"/>
        </w:rPr>
      </w:pPr>
      <w:r>
        <w:rPr>
          <w:rFonts w:eastAsia="宋体"/>
          <w:color w:val="auto"/>
          <w:szCs w:val="21"/>
        </w:rPr>
        <w:t>3.</w:t>
      </w:r>
      <w:r>
        <w:rPr>
          <w:rFonts w:hint="eastAsia" w:eastAsia="宋体"/>
          <w:color w:val="auto"/>
          <w:szCs w:val="21"/>
        </w:rPr>
        <w:t>6信誉要求（同时具备以下条件）：</w:t>
      </w:r>
    </w:p>
    <w:p>
      <w:pPr>
        <w:pStyle w:val="7"/>
        <w:wordWrap w:val="0"/>
        <w:spacing w:before="0" w:line="360" w:lineRule="auto"/>
        <w:ind w:left="142" w:right="147" w:firstLine="476"/>
        <w:rPr>
          <w:rFonts w:eastAsia="宋体"/>
          <w:color w:val="auto"/>
          <w:szCs w:val="21"/>
        </w:rPr>
      </w:pPr>
      <w:bookmarkStart w:id="5" w:name="_Hlk128661040"/>
      <w:r>
        <w:rPr>
          <w:rFonts w:eastAsia="宋体"/>
          <w:color w:val="auto"/>
          <w:szCs w:val="21"/>
        </w:rPr>
        <w:t>（1）投标</w:t>
      </w:r>
      <w:r>
        <w:rPr>
          <w:rFonts w:hint="eastAsia" w:eastAsia="宋体"/>
          <w:color w:val="auto"/>
          <w:szCs w:val="21"/>
        </w:rPr>
        <w:t>单位</w:t>
      </w:r>
      <w:r>
        <w:rPr>
          <w:rFonts w:eastAsia="宋体"/>
          <w:color w:val="auto"/>
          <w:szCs w:val="21"/>
        </w:rPr>
        <w:t>、</w:t>
      </w:r>
      <w:r>
        <w:rPr>
          <w:rFonts w:hint="eastAsia" w:eastAsia="宋体"/>
          <w:color w:val="auto"/>
          <w:szCs w:val="21"/>
        </w:rPr>
        <w:t>单位</w:t>
      </w:r>
      <w:r>
        <w:rPr>
          <w:rFonts w:eastAsia="宋体"/>
          <w:color w:val="auto"/>
          <w:szCs w:val="21"/>
        </w:rPr>
        <w:t>法定代表人及项目</w:t>
      </w:r>
      <w:r>
        <w:rPr>
          <w:rFonts w:hint="eastAsia" w:eastAsia="宋体"/>
          <w:color w:val="auto"/>
          <w:szCs w:val="21"/>
        </w:rPr>
        <w:t>负责人</w:t>
      </w:r>
      <w:r>
        <w:rPr>
          <w:rFonts w:eastAsia="宋体"/>
          <w:color w:val="auto"/>
          <w:szCs w:val="21"/>
        </w:rPr>
        <w:t>近三年</w:t>
      </w:r>
      <w:r>
        <w:rPr>
          <w:rFonts w:hint="eastAsia" w:eastAsia="宋体"/>
          <w:color w:val="auto"/>
          <w:szCs w:val="21"/>
        </w:rPr>
        <w:t>（2021年9月1日至投标截止日）</w:t>
      </w:r>
      <w:r>
        <w:rPr>
          <w:rFonts w:eastAsia="宋体"/>
          <w:color w:val="auto"/>
          <w:szCs w:val="21"/>
        </w:rPr>
        <w:t>在"中国裁判文书网"（http://wenshu.court.gov.cn）无行贿犯罪记录</w:t>
      </w:r>
      <w:r>
        <w:rPr>
          <w:rFonts w:hint="eastAsia" w:eastAsia="宋体"/>
          <w:color w:val="auto"/>
          <w:szCs w:val="21"/>
        </w:rPr>
        <w:t>。</w:t>
      </w:r>
    </w:p>
    <w:p>
      <w:pPr>
        <w:pStyle w:val="7"/>
        <w:wordWrap w:val="0"/>
        <w:spacing w:before="0" w:line="360" w:lineRule="auto"/>
        <w:ind w:left="142" w:right="147" w:firstLine="476"/>
        <w:rPr>
          <w:rFonts w:eastAsia="宋体"/>
          <w:color w:val="auto"/>
          <w:szCs w:val="21"/>
        </w:rPr>
      </w:pPr>
      <w:r>
        <w:rPr>
          <w:rFonts w:eastAsia="宋体"/>
          <w:color w:val="auto"/>
          <w:szCs w:val="21"/>
        </w:rPr>
        <w:t>（2）投标</w:t>
      </w:r>
      <w:r>
        <w:rPr>
          <w:rFonts w:hint="eastAsia" w:eastAsia="宋体"/>
          <w:color w:val="auto"/>
          <w:szCs w:val="21"/>
        </w:rPr>
        <w:t>单位</w:t>
      </w:r>
      <w:r>
        <w:rPr>
          <w:rFonts w:eastAsia="宋体"/>
          <w:color w:val="auto"/>
          <w:szCs w:val="21"/>
        </w:rPr>
        <w:t>、</w:t>
      </w:r>
      <w:r>
        <w:rPr>
          <w:rFonts w:hint="eastAsia" w:eastAsia="宋体"/>
          <w:color w:val="auto"/>
          <w:szCs w:val="21"/>
        </w:rPr>
        <w:t>单位</w:t>
      </w:r>
      <w:r>
        <w:rPr>
          <w:rFonts w:eastAsia="宋体"/>
          <w:color w:val="auto"/>
          <w:szCs w:val="21"/>
        </w:rPr>
        <w:t>法定代表人及项目</w:t>
      </w:r>
      <w:r>
        <w:rPr>
          <w:rFonts w:hint="eastAsia" w:eastAsia="宋体"/>
          <w:color w:val="auto"/>
          <w:szCs w:val="21"/>
        </w:rPr>
        <w:t>负责人</w:t>
      </w:r>
      <w:r>
        <w:rPr>
          <w:rFonts w:eastAsia="宋体"/>
          <w:color w:val="auto"/>
          <w:szCs w:val="21"/>
        </w:rPr>
        <w:t>近三年</w:t>
      </w:r>
      <w:r>
        <w:rPr>
          <w:rFonts w:hint="eastAsia" w:eastAsia="宋体"/>
          <w:color w:val="auto"/>
          <w:szCs w:val="21"/>
        </w:rPr>
        <w:t>（2021年9月1日至投标截止日）</w:t>
      </w:r>
      <w:r>
        <w:rPr>
          <w:rFonts w:eastAsia="宋体"/>
          <w:color w:val="auto"/>
          <w:szCs w:val="21"/>
        </w:rPr>
        <w:t>未被最高人民法院在"信用中国"（https://www.creditchina.gov.cn）或各级信用信息共享平台中列入失信被执行人名单</w:t>
      </w:r>
      <w:r>
        <w:rPr>
          <w:rFonts w:hint="eastAsia" w:eastAsia="宋体"/>
          <w:color w:val="auto"/>
          <w:szCs w:val="21"/>
        </w:rPr>
        <w:t>。</w:t>
      </w:r>
    </w:p>
    <w:p>
      <w:pPr>
        <w:pStyle w:val="7"/>
        <w:wordWrap w:val="0"/>
        <w:spacing w:before="0" w:line="360" w:lineRule="auto"/>
        <w:ind w:left="142" w:right="147" w:firstLine="476"/>
        <w:rPr>
          <w:rFonts w:eastAsia="宋体"/>
          <w:color w:val="auto"/>
          <w:szCs w:val="21"/>
        </w:rPr>
      </w:pPr>
      <w:r>
        <w:rPr>
          <w:rFonts w:hint="eastAsia" w:eastAsia="宋体"/>
          <w:color w:val="auto"/>
          <w:szCs w:val="21"/>
        </w:rPr>
        <w:t>（3）</w:t>
      </w:r>
      <w:r>
        <w:rPr>
          <w:rFonts w:eastAsia="宋体"/>
          <w:color w:val="auto"/>
          <w:szCs w:val="21"/>
        </w:rPr>
        <w:t>黑龙江省交通运输厅20</w:t>
      </w:r>
      <w:r>
        <w:rPr>
          <w:rFonts w:hint="eastAsia" w:eastAsia="宋体"/>
          <w:color w:val="auto"/>
          <w:szCs w:val="21"/>
        </w:rPr>
        <w:t>22</w:t>
      </w:r>
      <w:r>
        <w:rPr>
          <w:rFonts w:eastAsia="宋体"/>
          <w:color w:val="auto"/>
          <w:szCs w:val="21"/>
        </w:rPr>
        <w:t>年度或交通运输部20</w:t>
      </w:r>
      <w:r>
        <w:rPr>
          <w:rFonts w:hint="eastAsia" w:eastAsia="宋体"/>
          <w:color w:val="auto"/>
          <w:szCs w:val="21"/>
        </w:rPr>
        <w:t>22</w:t>
      </w:r>
      <w:r>
        <w:rPr>
          <w:rFonts w:eastAsia="宋体"/>
          <w:color w:val="auto"/>
          <w:szCs w:val="21"/>
        </w:rPr>
        <w:t>年度公路设计企业信用评价中认定为D级信用评价等级的</w:t>
      </w:r>
      <w:r>
        <w:rPr>
          <w:rFonts w:hint="eastAsia" w:eastAsia="宋体"/>
          <w:color w:val="auto"/>
          <w:szCs w:val="21"/>
        </w:rPr>
        <w:t>企业（不得参与本项目投标</w:t>
      </w:r>
      <w:r>
        <w:rPr>
          <w:rFonts w:eastAsia="宋体"/>
          <w:color w:val="auto"/>
          <w:szCs w:val="21"/>
        </w:rPr>
        <w:t>。</w:t>
      </w:r>
    </w:p>
    <w:p>
      <w:pPr>
        <w:pStyle w:val="7"/>
        <w:widowControl/>
        <w:spacing w:before="0" w:line="360" w:lineRule="auto"/>
        <w:ind w:left="0" w:right="0" w:firstLine="632" w:firstLineChars="300"/>
        <w:rPr>
          <w:rFonts w:eastAsia="宋体"/>
          <w:b/>
          <w:bCs/>
          <w:color w:val="auto"/>
          <w:szCs w:val="21"/>
          <w:highlight w:val="none"/>
        </w:rPr>
      </w:pPr>
      <w:r>
        <w:rPr>
          <w:rFonts w:hint="eastAsia" w:eastAsia="宋体"/>
          <w:b/>
          <w:bCs/>
          <w:color w:val="auto"/>
          <w:szCs w:val="21"/>
          <w:highlight w:val="none"/>
        </w:rPr>
        <w:t>注：2022年度在黑龙江省交通运输厅或2022年度交通运输部均无公路设计企业信用评价结果的，若无不良信用记录，按A级对待。</w:t>
      </w:r>
      <w:bookmarkEnd w:id="5"/>
    </w:p>
    <w:p>
      <w:pPr>
        <w:pStyle w:val="7"/>
        <w:wordWrap w:val="0"/>
        <w:spacing w:before="0" w:line="360" w:lineRule="auto"/>
        <w:ind w:left="142" w:right="147" w:firstLine="476"/>
        <w:rPr>
          <w:rFonts w:eastAsia="宋体"/>
          <w:color w:val="auto"/>
          <w:szCs w:val="21"/>
        </w:rPr>
      </w:pPr>
      <w:r>
        <w:rPr>
          <w:rFonts w:eastAsia="宋体"/>
          <w:color w:val="auto"/>
          <w:szCs w:val="21"/>
        </w:rPr>
        <w:t>3.</w:t>
      </w:r>
      <w:r>
        <w:rPr>
          <w:rFonts w:hint="eastAsia" w:eastAsia="宋体"/>
          <w:color w:val="auto"/>
          <w:szCs w:val="21"/>
        </w:rPr>
        <w:t>7</w:t>
      </w:r>
      <w:r>
        <w:rPr>
          <w:rFonts w:eastAsia="宋体"/>
          <w:color w:val="auto"/>
          <w:szCs w:val="21"/>
        </w:rPr>
        <w:t>与招标人存在利害关系可能影响招标公正性的法人、其他组织或者个人，不得参加投标；单位负责人为同一人或者存在控股、管理关系的不同单位，不得同时参加同一标段投标或者未划分标段的同一招标项目投标。</w:t>
      </w:r>
    </w:p>
    <w:p>
      <w:pPr>
        <w:pStyle w:val="7"/>
        <w:wordWrap w:val="0"/>
        <w:spacing w:before="0" w:line="360" w:lineRule="auto"/>
        <w:ind w:left="142" w:right="147" w:firstLine="476"/>
        <w:rPr>
          <w:rFonts w:eastAsia="宋体"/>
          <w:color w:val="auto"/>
          <w:szCs w:val="21"/>
        </w:rPr>
      </w:pPr>
      <w:r>
        <w:rPr>
          <w:rFonts w:eastAsia="宋体"/>
          <w:color w:val="auto"/>
          <w:szCs w:val="21"/>
        </w:rPr>
        <w:t>3.</w:t>
      </w:r>
      <w:r>
        <w:rPr>
          <w:rFonts w:hint="eastAsia" w:eastAsia="宋体"/>
          <w:color w:val="auto"/>
          <w:szCs w:val="21"/>
        </w:rPr>
        <w:t>8评标办法及</w:t>
      </w:r>
      <w:r>
        <w:rPr>
          <w:rFonts w:eastAsia="宋体"/>
          <w:color w:val="auto"/>
          <w:szCs w:val="21"/>
        </w:rPr>
        <w:t>资格审查方式：</w:t>
      </w:r>
      <w:r>
        <w:rPr>
          <w:rFonts w:hint="eastAsia" w:eastAsia="宋体"/>
          <w:color w:val="auto"/>
          <w:szCs w:val="21"/>
        </w:rPr>
        <w:t>本项目采用资格后审形式的双信封综合评估法</w:t>
      </w:r>
      <w:r>
        <w:rPr>
          <w:rFonts w:eastAsia="宋体"/>
          <w:color w:val="auto"/>
          <w:szCs w:val="21"/>
        </w:rPr>
        <w:t>。</w:t>
      </w:r>
    </w:p>
    <w:p>
      <w:pPr>
        <w:spacing w:before="120" w:beforeLines="50" w:after="120" w:afterLines="50"/>
        <w:ind w:left="147" w:right="187"/>
        <w:rPr>
          <w:rFonts w:ascii="Times New Roman" w:hAnsi="Times New Roman" w:eastAsia="Times New Roman" w:cs="Times New Roman"/>
          <w:b/>
          <w:bCs/>
          <w:color w:val="auto"/>
          <w:sz w:val="28"/>
          <w:szCs w:val="28"/>
          <w:lang w:eastAsia="zh-CN"/>
        </w:rPr>
      </w:pPr>
      <w:bookmarkStart w:id="6" w:name="_bookmark4"/>
      <w:bookmarkEnd w:id="6"/>
      <w:r>
        <w:rPr>
          <w:rFonts w:ascii="Times New Roman" w:hAnsi="Times New Roman" w:eastAsia="Times New Roman" w:cs="Times New Roman"/>
          <w:b/>
          <w:bCs/>
          <w:color w:val="auto"/>
          <w:sz w:val="28"/>
          <w:szCs w:val="28"/>
          <w:lang w:eastAsia="zh-CN"/>
        </w:rPr>
        <w:t>4.</w:t>
      </w:r>
      <w:r>
        <w:rPr>
          <w:rFonts w:hint="eastAsia" w:ascii="宋体" w:hAnsi="宋体" w:eastAsia="宋体" w:cs="宋体"/>
          <w:b/>
          <w:bCs/>
          <w:color w:val="auto"/>
          <w:sz w:val="28"/>
          <w:szCs w:val="28"/>
          <w:lang w:eastAsia="zh-CN"/>
        </w:rPr>
        <w:t>技术成果经济补偿</w:t>
      </w:r>
    </w:p>
    <w:p>
      <w:pPr>
        <w:pStyle w:val="7"/>
        <w:wordWrap w:val="0"/>
        <w:spacing w:before="0" w:line="360" w:lineRule="auto"/>
        <w:ind w:left="142" w:right="147" w:firstLine="476"/>
        <w:rPr>
          <w:rFonts w:eastAsia="宋体"/>
          <w:color w:val="auto"/>
          <w:szCs w:val="21"/>
        </w:rPr>
      </w:pPr>
      <w:r>
        <w:rPr>
          <w:rFonts w:eastAsia="宋体"/>
          <w:color w:val="auto"/>
          <w:szCs w:val="21"/>
        </w:rPr>
        <w:t>本次招标对未中标人投标文件中的技术成果不给予经济补偿。</w:t>
      </w:r>
    </w:p>
    <w:p>
      <w:pPr>
        <w:spacing w:before="120" w:beforeLines="50" w:after="120" w:afterLines="50"/>
        <w:ind w:left="147" w:right="187"/>
        <w:rPr>
          <w:rFonts w:ascii="Times New Roman" w:hAnsi="Times New Roman" w:eastAsia="Times New Roman" w:cs="Times New Roman"/>
          <w:b/>
          <w:bCs/>
          <w:color w:val="auto"/>
          <w:sz w:val="28"/>
          <w:szCs w:val="28"/>
          <w:lang w:eastAsia="zh-CN"/>
        </w:rPr>
      </w:pPr>
      <w:bookmarkStart w:id="7" w:name="_bookmark5"/>
      <w:bookmarkEnd w:id="7"/>
      <w:r>
        <w:rPr>
          <w:rFonts w:ascii="Times New Roman" w:hAnsi="Times New Roman" w:eastAsia="Times New Roman" w:cs="Times New Roman"/>
          <w:b/>
          <w:bCs/>
          <w:color w:val="auto"/>
          <w:sz w:val="28"/>
          <w:szCs w:val="28"/>
          <w:lang w:eastAsia="zh-CN"/>
        </w:rPr>
        <w:t>5.</w:t>
      </w:r>
      <w:r>
        <w:rPr>
          <w:rFonts w:hint="eastAsia" w:ascii="宋体" w:hAnsi="宋体" w:eastAsia="宋体" w:cs="宋体"/>
          <w:b/>
          <w:bCs/>
          <w:color w:val="auto"/>
          <w:sz w:val="28"/>
          <w:szCs w:val="28"/>
          <w:lang w:eastAsia="zh-CN"/>
        </w:rPr>
        <w:t>招标文件的获取</w:t>
      </w:r>
    </w:p>
    <w:p>
      <w:pPr>
        <w:pStyle w:val="7"/>
        <w:wordWrap w:val="0"/>
        <w:ind w:left="142" w:right="147" w:firstLine="476"/>
        <w:rPr>
          <w:rFonts w:eastAsia="宋体"/>
          <w:color w:val="auto"/>
          <w:szCs w:val="21"/>
          <w:lang w:val="zh-TW"/>
        </w:rPr>
      </w:pPr>
      <w:bookmarkStart w:id="8" w:name="_bookmark6"/>
      <w:bookmarkEnd w:id="8"/>
      <w:r>
        <w:rPr>
          <w:rFonts w:hint="eastAsia" w:eastAsia="宋体"/>
          <w:color w:val="auto"/>
          <w:szCs w:val="21"/>
        </w:rPr>
        <w:t>5</w:t>
      </w:r>
      <w:r>
        <w:rPr>
          <w:rFonts w:hint="eastAsia" w:eastAsia="宋体"/>
          <w:color w:val="auto"/>
          <w:szCs w:val="21"/>
          <w:lang w:val="zh-TW"/>
        </w:rPr>
        <w:t>.1凡有意参加投标者，请在“黑龙江省公共资源交易网”（https://ggzyjyw.hlj.gov.cn/）进行用户注册、办理数字证书，使用数字证书登录“黑龙江省公共资源交易网”，选择相应项目，明确所投标段，在线支付下载招标文件等资料。下载时间为2024年</w:t>
      </w:r>
      <w:r>
        <w:rPr>
          <w:rFonts w:hint="eastAsia" w:eastAsia="宋体"/>
          <w:color w:val="auto"/>
          <w:szCs w:val="21"/>
          <w:lang w:val="en-US" w:eastAsia="zh-CN"/>
        </w:rPr>
        <w:t>9</w:t>
      </w:r>
      <w:r>
        <w:rPr>
          <w:rFonts w:hint="eastAsia" w:eastAsia="宋体"/>
          <w:color w:val="auto"/>
          <w:szCs w:val="21"/>
        </w:rPr>
        <w:t xml:space="preserve"> </w:t>
      </w:r>
      <w:r>
        <w:rPr>
          <w:rFonts w:hint="eastAsia" w:eastAsia="宋体"/>
          <w:color w:val="auto"/>
          <w:szCs w:val="21"/>
          <w:lang w:val="zh-TW"/>
        </w:rPr>
        <w:t>月</w:t>
      </w:r>
      <w:r>
        <w:rPr>
          <w:rFonts w:hint="eastAsia" w:eastAsia="宋体"/>
          <w:color w:val="auto"/>
          <w:szCs w:val="21"/>
          <w:lang w:val="en-US" w:eastAsia="zh-CN"/>
        </w:rPr>
        <w:t>29</w:t>
      </w:r>
      <w:r>
        <w:rPr>
          <w:rFonts w:hint="eastAsia" w:eastAsia="宋体"/>
          <w:color w:val="auto"/>
          <w:szCs w:val="21"/>
          <w:lang w:val="zh-TW"/>
        </w:rPr>
        <w:t>日18时00分至2024年</w:t>
      </w:r>
      <w:r>
        <w:rPr>
          <w:rFonts w:hint="eastAsia" w:eastAsia="宋体"/>
          <w:color w:val="auto"/>
          <w:szCs w:val="21"/>
          <w:lang w:val="en-US" w:eastAsia="zh-CN"/>
        </w:rPr>
        <w:t>10</w:t>
      </w:r>
      <w:r>
        <w:rPr>
          <w:rFonts w:hint="eastAsia" w:eastAsia="宋体"/>
          <w:color w:val="auto"/>
          <w:szCs w:val="21"/>
          <w:lang w:val="zh-TW"/>
        </w:rPr>
        <w:t>月</w:t>
      </w:r>
      <w:r>
        <w:rPr>
          <w:rFonts w:hint="eastAsia" w:eastAsia="宋体"/>
          <w:color w:val="auto"/>
          <w:szCs w:val="21"/>
          <w:lang w:val="en-US" w:eastAsia="zh-CN"/>
        </w:rPr>
        <w:t>11</w:t>
      </w:r>
      <w:r>
        <w:rPr>
          <w:rFonts w:hint="eastAsia" w:eastAsia="宋体"/>
          <w:color w:val="auto"/>
          <w:szCs w:val="21"/>
          <w:lang w:val="zh-TW"/>
        </w:rPr>
        <w:t>日18时00分（北京时间）。具体事宜详见“黑龙江省公共资源交易网”的《黑龙江省公共资源交易平台（2.0版）上线试运行公告》和《黑龙江省公共资源交易平台工程建设-工作台-投标人操作手册》，以联合体形式投标人的投标人仅需联合体牵头人获取招标文件</w:t>
      </w:r>
      <w:r>
        <w:rPr>
          <w:rFonts w:eastAsia="宋体"/>
          <w:color w:val="auto"/>
          <w:szCs w:val="21"/>
          <w:lang w:val="zh-TW"/>
        </w:rPr>
        <w:t>。</w:t>
      </w:r>
    </w:p>
    <w:p>
      <w:pPr>
        <w:pStyle w:val="7"/>
        <w:wordWrap w:val="0"/>
        <w:ind w:left="142" w:right="147" w:firstLine="476"/>
        <w:rPr>
          <w:rFonts w:eastAsia="宋体"/>
          <w:color w:val="auto"/>
          <w:szCs w:val="21"/>
          <w:lang w:val="zh-TW"/>
        </w:rPr>
      </w:pPr>
      <w:r>
        <w:rPr>
          <w:rFonts w:hint="eastAsia" w:eastAsia="宋体"/>
          <w:color w:val="auto"/>
          <w:szCs w:val="21"/>
        </w:rPr>
        <w:t>5</w:t>
      </w:r>
      <w:r>
        <w:rPr>
          <w:rFonts w:hint="eastAsia" w:eastAsia="宋体"/>
          <w:color w:val="auto"/>
          <w:szCs w:val="21"/>
          <w:lang w:val="zh-TW"/>
        </w:rPr>
        <w:t>.2未按“黑龙江省公共资源交易网”的流程要求完成全部操作的，自行承担相应责任。</w:t>
      </w:r>
    </w:p>
    <w:p>
      <w:pPr>
        <w:pStyle w:val="7"/>
        <w:wordWrap w:val="0"/>
        <w:ind w:left="142" w:right="147" w:firstLine="476"/>
        <w:rPr>
          <w:rFonts w:eastAsia="宋体"/>
          <w:color w:val="auto"/>
          <w:szCs w:val="21"/>
          <w:lang w:val="zh-TW"/>
        </w:rPr>
      </w:pPr>
      <w:r>
        <w:rPr>
          <w:rFonts w:hint="eastAsia" w:eastAsia="宋体"/>
          <w:color w:val="auto"/>
          <w:szCs w:val="21"/>
        </w:rPr>
        <w:t>5</w:t>
      </w:r>
      <w:r>
        <w:rPr>
          <w:rFonts w:hint="eastAsia" w:eastAsia="宋体"/>
          <w:color w:val="auto"/>
          <w:szCs w:val="21"/>
          <w:lang w:val="zh-TW"/>
        </w:rPr>
        <w:t>.3投标人需在发售截止时间内至少下载一次招标文件，下载一次后可不受时间限制进行下载招标文件或答疑文件，否则导致的无法下载招标文件或答疑文件，后果自负。</w:t>
      </w:r>
    </w:p>
    <w:p>
      <w:pPr>
        <w:spacing w:before="120" w:beforeLines="50" w:after="120" w:afterLines="50"/>
        <w:ind w:left="147" w:right="187"/>
        <w:rPr>
          <w:rFonts w:ascii="Times New Roman" w:hAnsi="Times New Roman" w:eastAsia="Times New Roman" w:cs="Times New Roman"/>
          <w:b/>
          <w:bCs/>
          <w:color w:val="auto"/>
          <w:sz w:val="28"/>
          <w:szCs w:val="28"/>
          <w:lang w:eastAsia="zh-CN"/>
        </w:rPr>
      </w:pPr>
      <w:r>
        <w:rPr>
          <w:rFonts w:ascii="Times New Roman" w:hAnsi="Times New Roman" w:eastAsia="Times New Roman" w:cs="Times New Roman"/>
          <w:b/>
          <w:bCs/>
          <w:color w:val="auto"/>
          <w:sz w:val="28"/>
          <w:szCs w:val="28"/>
          <w:lang w:eastAsia="zh-CN"/>
        </w:rPr>
        <w:t>6.</w:t>
      </w:r>
      <w:r>
        <w:rPr>
          <w:rFonts w:hint="eastAsia" w:ascii="宋体" w:hAnsi="宋体" w:eastAsia="宋体" w:cs="宋体"/>
          <w:b/>
          <w:bCs/>
          <w:color w:val="auto"/>
          <w:sz w:val="28"/>
          <w:szCs w:val="28"/>
          <w:lang w:eastAsia="zh-CN"/>
        </w:rPr>
        <w:t>投标文件的递交及相关事宜</w:t>
      </w:r>
    </w:p>
    <w:p>
      <w:pPr>
        <w:pStyle w:val="7"/>
        <w:wordWrap w:val="0"/>
        <w:ind w:left="142" w:right="147" w:firstLine="476"/>
        <w:rPr>
          <w:rFonts w:eastAsia="宋体"/>
          <w:color w:val="auto"/>
          <w:szCs w:val="21"/>
        </w:rPr>
      </w:pPr>
      <w:r>
        <w:rPr>
          <w:rFonts w:hint="eastAsia" w:eastAsia="宋体"/>
          <w:color w:val="auto"/>
          <w:szCs w:val="21"/>
        </w:rPr>
        <w:t>6.1招标人不组织工程现场踏勘，不召开投标预备会。</w:t>
      </w:r>
    </w:p>
    <w:p>
      <w:pPr>
        <w:pStyle w:val="7"/>
        <w:wordWrap w:val="0"/>
        <w:ind w:left="142" w:right="147" w:firstLine="476"/>
        <w:rPr>
          <w:rFonts w:eastAsia="宋体"/>
          <w:color w:val="auto"/>
          <w:szCs w:val="21"/>
        </w:rPr>
      </w:pPr>
      <w:r>
        <w:rPr>
          <w:rFonts w:hint="eastAsia" w:eastAsia="宋体"/>
          <w:color w:val="auto"/>
          <w:szCs w:val="21"/>
        </w:rPr>
        <w:t>6.2 本项目投标要求纸质投标文件现场递交文件，投标人应在纸质投标文件相应递交截止时间前完成投标文件的递交。</w:t>
      </w:r>
    </w:p>
    <w:p>
      <w:pPr>
        <w:pStyle w:val="7"/>
        <w:wordWrap w:val="0"/>
        <w:ind w:left="142" w:right="147" w:firstLine="476"/>
        <w:rPr>
          <w:rFonts w:eastAsia="宋体"/>
          <w:color w:val="auto"/>
          <w:szCs w:val="21"/>
        </w:rPr>
      </w:pPr>
      <w:r>
        <w:rPr>
          <w:rFonts w:hint="eastAsia" w:eastAsia="宋体"/>
          <w:color w:val="auto"/>
          <w:szCs w:val="21"/>
        </w:rPr>
        <w:t>6.3 纸质投标文件递交的截止时间为2024年</w:t>
      </w:r>
      <w:r>
        <w:rPr>
          <w:rFonts w:hint="eastAsia" w:eastAsia="宋体"/>
          <w:color w:val="auto"/>
          <w:szCs w:val="21"/>
          <w:lang w:val="en-US" w:eastAsia="zh-CN"/>
        </w:rPr>
        <w:t>10</w:t>
      </w:r>
      <w:r>
        <w:rPr>
          <w:rFonts w:hint="eastAsia" w:eastAsia="宋体"/>
          <w:color w:val="auto"/>
          <w:szCs w:val="21"/>
        </w:rPr>
        <w:t>月</w:t>
      </w:r>
      <w:r>
        <w:rPr>
          <w:rFonts w:hint="eastAsia" w:eastAsia="宋体"/>
          <w:color w:val="auto"/>
          <w:szCs w:val="21"/>
          <w:lang w:val="en-US" w:eastAsia="zh-CN"/>
        </w:rPr>
        <w:t>25</w:t>
      </w:r>
      <w:r>
        <w:rPr>
          <w:rFonts w:hint="eastAsia" w:eastAsia="宋体"/>
          <w:color w:val="auto"/>
          <w:szCs w:val="21"/>
        </w:rPr>
        <w:t>日9时00分，投标人应于当日08时00分至09时00分将纸质投标文件（须含第一个信封（商务及技术文件、电子版投标文件）、第二个信封（报价文件、电子版投标文件））递交至黑龙江省公共资源交易中心（哈尔滨市南岗区长江路130-2号）纸质开标室。</w:t>
      </w:r>
    </w:p>
    <w:p>
      <w:pPr>
        <w:pStyle w:val="7"/>
        <w:wordWrap w:val="0"/>
        <w:ind w:left="142" w:right="147" w:firstLine="476"/>
        <w:rPr>
          <w:rFonts w:eastAsia="宋体"/>
          <w:color w:val="auto"/>
          <w:szCs w:val="21"/>
        </w:rPr>
      </w:pPr>
      <w:r>
        <w:rPr>
          <w:rFonts w:hint="eastAsia" w:eastAsia="宋体"/>
          <w:color w:val="auto"/>
          <w:szCs w:val="21"/>
        </w:rPr>
        <w:t>6.4 投标人应提交投标保证金，投标保证金的金额：SJ1标段金额叁万元。投标保证金应采用电汇或电子保函形式：①采用电汇形式递交投标保证金的，投标保证金应在递交投标文件截止时间之前24小时由投标人存款账户汇出，汇入与黑龙江省公共资源交易平台对接的银行。如因投标人未在规定的截止时间前递交投标保证金，投标人自行承担相应责任。②采用电子保函方式递交投标保证金的，投标人应按黑龙江省公共资源交易网的相关规定执行。</w:t>
      </w:r>
    </w:p>
    <w:p>
      <w:pPr>
        <w:pStyle w:val="7"/>
        <w:wordWrap w:val="0"/>
        <w:ind w:left="142" w:right="147" w:firstLine="476"/>
        <w:rPr>
          <w:rFonts w:eastAsia="宋体"/>
          <w:color w:val="auto"/>
          <w:szCs w:val="21"/>
        </w:rPr>
      </w:pPr>
      <w:r>
        <w:rPr>
          <w:rFonts w:hint="eastAsia" w:eastAsia="宋体"/>
          <w:color w:val="auto"/>
          <w:szCs w:val="21"/>
        </w:rPr>
        <w:t>6.5纸质投标文件逾期送达、未送达指定地点或者未按照招标文件要求密封的，招标人将予以拒收。</w:t>
      </w:r>
    </w:p>
    <w:p>
      <w:pPr>
        <w:spacing w:before="120" w:beforeLines="50" w:after="120" w:afterLines="50"/>
        <w:ind w:left="147" w:right="187"/>
        <w:rPr>
          <w:rFonts w:ascii="Times New Roman" w:hAnsi="Times New Roman" w:eastAsia="Times New Roman" w:cs="Times New Roman"/>
          <w:b/>
          <w:bCs/>
          <w:color w:val="auto"/>
          <w:sz w:val="28"/>
          <w:szCs w:val="28"/>
          <w:lang w:eastAsia="zh-CN"/>
        </w:rPr>
      </w:pPr>
      <w:bookmarkStart w:id="9" w:name="_bookmark7"/>
      <w:bookmarkEnd w:id="9"/>
      <w:r>
        <w:rPr>
          <w:rFonts w:ascii="Times New Roman" w:hAnsi="Times New Roman" w:eastAsia="Times New Roman" w:cs="Times New Roman"/>
          <w:b/>
          <w:bCs/>
          <w:color w:val="auto"/>
          <w:sz w:val="28"/>
          <w:szCs w:val="28"/>
          <w:lang w:eastAsia="zh-CN"/>
        </w:rPr>
        <w:t>7.</w:t>
      </w:r>
      <w:r>
        <w:rPr>
          <w:rFonts w:hint="eastAsia" w:ascii="宋体" w:hAnsi="宋体" w:eastAsia="宋体" w:cs="宋体"/>
          <w:b/>
          <w:bCs/>
          <w:color w:val="auto"/>
          <w:sz w:val="28"/>
          <w:szCs w:val="28"/>
          <w:lang w:eastAsia="zh-CN"/>
        </w:rPr>
        <w:t>发布公告的媒介</w:t>
      </w:r>
    </w:p>
    <w:p>
      <w:pPr>
        <w:pStyle w:val="7"/>
        <w:wordWrap w:val="0"/>
        <w:spacing w:line="360" w:lineRule="auto"/>
        <w:ind w:left="142" w:right="147" w:firstLine="476"/>
        <w:rPr>
          <w:rFonts w:eastAsia="宋体"/>
          <w:color w:val="auto"/>
          <w:szCs w:val="21"/>
        </w:rPr>
      </w:pPr>
      <w:r>
        <w:rPr>
          <w:rFonts w:eastAsia="宋体"/>
          <w:color w:val="auto"/>
          <w:szCs w:val="21"/>
        </w:rPr>
        <w:t>本次招标公告同时在</w:t>
      </w:r>
      <w:r>
        <w:rPr>
          <w:rFonts w:hint="eastAsia" w:eastAsia="宋体"/>
          <w:color w:val="auto"/>
          <w:szCs w:val="21"/>
        </w:rPr>
        <w:t>黑龙江公共资源交易网（</w:t>
      </w:r>
      <w:r>
        <w:rPr>
          <w:rFonts w:hint="eastAsia" w:eastAsia="宋体"/>
          <w:color w:val="auto"/>
          <w:szCs w:val="21"/>
          <w:lang w:eastAsia="zh-TW"/>
        </w:rPr>
        <w:t>https://ggzyjyw.hlj.gov.cn/</w:t>
      </w:r>
      <w:r>
        <w:rPr>
          <w:rFonts w:hint="eastAsia" w:eastAsia="宋体"/>
          <w:color w:val="auto"/>
          <w:szCs w:val="21"/>
        </w:rPr>
        <w:t>）、黑龙江省交通运输厅(http://www.hljjt.gov.cn)</w:t>
      </w:r>
      <w:r>
        <w:rPr>
          <w:rFonts w:eastAsia="宋体"/>
          <w:color w:val="auto"/>
          <w:szCs w:val="21"/>
        </w:rPr>
        <w:t>上发布。</w:t>
      </w:r>
    </w:p>
    <w:p>
      <w:pPr>
        <w:spacing w:before="120" w:beforeLines="50" w:after="120" w:afterLines="50"/>
        <w:ind w:left="147" w:right="187"/>
        <w:rPr>
          <w:rFonts w:ascii="Times New Roman" w:hAnsi="Times New Roman" w:eastAsia="Times New Roman" w:cs="Times New Roman"/>
          <w:b/>
          <w:bCs/>
          <w:color w:val="auto"/>
          <w:sz w:val="28"/>
          <w:szCs w:val="28"/>
          <w:lang w:eastAsia="zh-CN"/>
        </w:rPr>
      </w:pPr>
      <w:r>
        <w:rPr>
          <w:rFonts w:hint="eastAsia" w:ascii="Times New Roman" w:hAnsi="Times New Roman" w:eastAsia="Times New Roman" w:cs="Times New Roman"/>
          <w:b/>
          <w:bCs/>
          <w:color w:val="auto"/>
          <w:sz w:val="28"/>
          <w:szCs w:val="28"/>
          <w:lang w:eastAsia="zh-CN"/>
        </w:rPr>
        <w:t>8.</w:t>
      </w:r>
      <w:r>
        <w:rPr>
          <w:rFonts w:hint="eastAsia" w:ascii="宋体" w:hAnsi="宋体" w:eastAsia="宋体" w:cs="宋体"/>
          <w:b/>
          <w:bCs/>
          <w:color w:val="auto"/>
          <w:sz w:val="28"/>
          <w:szCs w:val="28"/>
          <w:lang w:eastAsia="zh-CN"/>
        </w:rPr>
        <w:t>中标候选人公示</w:t>
      </w:r>
    </w:p>
    <w:p>
      <w:pPr>
        <w:pStyle w:val="7"/>
        <w:wordWrap w:val="0"/>
        <w:spacing w:before="0" w:line="360" w:lineRule="auto"/>
        <w:ind w:left="142" w:right="147" w:firstLine="476"/>
        <w:rPr>
          <w:rFonts w:eastAsia="宋体"/>
          <w:color w:val="auto"/>
          <w:szCs w:val="21"/>
        </w:rPr>
      </w:pPr>
      <w:r>
        <w:rPr>
          <w:rFonts w:hint="eastAsia" w:eastAsia="宋体"/>
          <w:color w:val="auto"/>
          <w:szCs w:val="21"/>
        </w:rPr>
        <w:t>评标结果同时在黑龙江公共资源交易网（https://ggzyjyw.hlj.gov.cn/）、黑龙江省交通运输厅(http://www.hljjt.gov.cn)上进行公示，并公示以下内容：</w:t>
      </w:r>
    </w:p>
    <w:p>
      <w:pPr>
        <w:pStyle w:val="7"/>
        <w:wordWrap w:val="0"/>
        <w:spacing w:before="0" w:line="360" w:lineRule="auto"/>
        <w:ind w:left="142" w:right="147" w:firstLine="476"/>
        <w:rPr>
          <w:rFonts w:eastAsia="宋体"/>
          <w:color w:val="auto"/>
          <w:szCs w:val="21"/>
        </w:rPr>
      </w:pPr>
      <w:r>
        <w:rPr>
          <w:rFonts w:hint="eastAsia" w:eastAsia="宋体"/>
          <w:color w:val="auto"/>
          <w:szCs w:val="21"/>
        </w:rPr>
        <w:t>8.1中标候选人排序、名称、投标报价、质量标准、安全目标及勘察设计服务期限；</w:t>
      </w:r>
    </w:p>
    <w:p>
      <w:pPr>
        <w:pStyle w:val="7"/>
        <w:wordWrap w:val="0"/>
        <w:spacing w:before="0" w:line="360" w:lineRule="auto"/>
        <w:ind w:left="142" w:right="147" w:firstLine="476"/>
        <w:rPr>
          <w:rFonts w:eastAsia="宋体"/>
          <w:color w:val="auto"/>
          <w:szCs w:val="21"/>
        </w:rPr>
      </w:pPr>
      <w:r>
        <w:rPr>
          <w:rFonts w:hint="eastAsia" w:eastAsia="宋体"/>
          <w:color w:val="auto"/>
          <w:szCs w:val="21"/>
        </w:rPr>
        <w:t>8.2中标候选人在投标文件中提供的项目负责人姓名、个人业绩、相关证书编号；</w:t>
      </w:r>
    </w:p>
    <w:p>
      <w:pPr>
        <w:pStyle w:val="7"/>
        <w:wordWrap w:val="0"/>
        <w:spacing w:before="0" w:line="360" w:lineRule="auto"/>
        <w:ind w:left="142" w:right="147" w:firstLine="476"/>
        <w:rPr>
          <w:rFonts w:eastAsia="宋体"/>
          <w:color w:val="auto"/>
          <w:szCs w:val="21"/>
        </w:rPr>
      </w:pPr>
      <w:r>
        <w:rPr>
          <w:rFonts w:hint="eastAsia" w:eastAsia="宋体"/>
          <w:color w:val="auto"/>
          <w:szCs w:val="21"/>
        </w:rPr>
        <w:t>8.3中标候选人在投标文件中填报的项目业绩；</w:t>
      </w:r>
    </w:p>
    <w:p>
      <w:pPr>
        <w:pStyle w:val="7"/>
        <w:wordWrap w:val="0"/>
        <w:spacing w:before="0" w:line="360" w:lineRule="auto"/>
        <w:ind w:left="142" w:right="147" w:firstLine="476"/>
        <w:rPr>
          <w:rFonts w:eastAsia="宋体"/>
          <w:color w:val="auto"/>
          <w:szCs w:val="21"/>
        </w:rPr>
      </w:pPr>
      <w:r>
        <w:rPr>
          <w:rFonts w:hint="eastAsia" w:eastAsia="宋体"/>
          <w:color w:val="auto"/>
          <w:szCs w:val="21"/>
        </w:rPr>
        <w:t>8.4被否决投标的投标人名称、否决依据和原因；</w:t>
      </w:r>
    </w:p>
    <w:p>
      <w:pPr>
        <w:pStyle w:val="7"/>
        <w:wordWrap w:val="0"/>
        <w:spacing w:before="0" w:line="360" w:lineRule="auto"/>
        <w:ind w:left="142" w:right="147" w:firstLine="476"/>
        <w:rPr>
          <w:rFonts w:eastAsia="宋体"/>
          <w:color w:val="auto"/>
          <w:szCs w:val="21"/>
        </w:rPr>
      </w:pPr>
      <w:r>
        <w:rPr>
          <w:rFonts w:hint="eastAsia" w:eastAsia="宋体"/>
          <w:color w:val="auto"/>
          <w:szCs w:val="21"/>
        </w:rPr>
        <w:t>8</w:t>
      </w:r>
      <w:r>
        <w:rPr>
          <w:rFonts w:eastAsia="宋体"/>
          <w:color w:val="auto"/>
          <w:szCs w:val="21"/>
        </w:rPr>
        <w:t>.5</w:t>
      </w:r>
      <w:r>
        <w:rPr>
          <w:rFonts w:hint="eastAsia" w:eastAsia="宋体"/>
          <w:color w:val="auto"/>
          <w:szCs w:val="21"/>
        </w:rPr>
        <w:t>提出异议的渠道和方式。</w:t>
      </w:r>
    </w:p>
    <w:p>
      <w:pPr>
        <w:pStyle w:val="7"/>
        <w:wordWrap w:val="0"/>
        <w:spacing w:before="0" w:line="360" w:lineRule="auto"/>
        <w:ind w:left="142" w:right="147" w:firstLine="476"/>
        <w:rPr>
          <w:rFonts w:eastAsia="宋体"/>
          <w:b/>
          <w:bCs/>
          <w:color w:val="auto"/>
          <w:szCs w:val="21"/>
        </w:rPr>
      </w:pPr>
      <w:r>
        <w:rPr>
          <w:rFonts w:hint="eastAsia" w:eastAsia="宋体"/>
          <w:b/>
          <w:bCs/>
          <w:color w:val="auto"/>
          <w:szCs w:val="21"/>
        </w:rPr>
        <w:t>投标人在投标过程中存在弄虚作假、与招标人或者其他投标人串通投标、以行贿谋取中标、无正当理由放弃中标以及进行恶意投诉等投标不良行为的，除依照有关法律、法规进行处罚外，省级交通运输主管部门有权扣减其年度信用评价分数或者降低年度信用评价等级。</w:t>
      </w:r>
    </w:p>
    <w:p>
      <w:pPr>
        <w:spacing w:before="120" w:beforeLines="50" w:after="120" w:afterLines="50"/>
        <w:ind w:left="147" w:right="187"/>
        <w:rPr>
          <w:rFonts w:ascii="Times New Roman" w:hAnsi="Times New Roman" w:eastAsia="Times New Roman" w:cs="Times New Roman"/>
          <w:b/>
          <w:bCs/>
          <w:color w:val="auto"/>
          <w:sz w:val="28"/>
          <w:szCs w:val="28"/>
          <w:lang w:eastAsia="zh-CN"/>
        </w:rPr>
      </w:pPr>
      <w:bookmarkStart w:id="10" w:name="_bookmark8"/>
      <w:bookmarkEnd w:id="10"/>
      <w:r>
        <w:rPr>
          <w:rFonts w:ascii="Times New Roman" w:hAnsi="Times New Roman" w:eastAsia="Times New Roman" w:cs="Times New Roman"/>
          <w:b/>
          <w:bCs/>
          <w:color w:val="auto"/>
          <w:sz w:val="28"/>
          <w:szCs w:val="28"/>
          <w:lang w:eastAsia="zh-CN"/>
        </w:rPr>
        <w:t>9.</w:t>
      </w:r>
      <w:r>
        <w:rPr>
          <w:rFonts w:hint="eastAsia" w:ascii="宋体" w:hAnsi="宋体" w:eastAsia="宋体" w:cs="宋体"/>
          <w:b/>
          <w:bCs/>
          <w:color w:val="auto"/>
          <w:sz w:val="28"/>
          <w:szCs w:val="28"/>
          <w:lang w:eastAsia="zh-CN"/>
        </w:rPr>
        <w:t>联系方式</w:t>
      </w:r>
    </w:p>
    <w:p>
      <w:pPr>
        <w:pStyle w:val="7"/>
        <w:wordWrap w:val="0"/>
        <w:ind w:left="142" w:right="147" w:firstLine="476"/>
        <w:rPr>
          <w:rFonts w:hint="eastAsia" w:ascii="宋体" w:hAnsi="宋体" w:eastAsia="宋体"/>
          <w:b/>
          <w:bCs/>
          <w:color w:val="auto"/>
        </w:rPr>
      </w:pPr>
      <w:bookmarkStart w:id="11" w:name="_bookmark9"/>
      <w:bookmarkEnd w:id="11"/>
      <w:r>
        <w:rPr>
          <w:rFonts w:hint="eastAsia" w:ascii="宋体" w:hAnsi="宋体" w:eastAsia="宋体"/>
          <w:b/>
          <w:bCs/>
          <w:color w:val="auto"/>
        </w:rPr>
        <w:t>招标投标监督单位：黑龙江省交通运输厅</w:t>
      </w:r>
    </w:p>
    <w:p>
      <w:pPr>
        <w:pStyle w:val="7"/>
        <w:wordWrap w:val="0"/>
        <w:ind w:left="142" w:right="147" w:firstLine="476"/>
        <w:rPr>
          <w:rFonts w:hint="eastAsia" w:ascii="宋体" w:hAnsi="宋体" w:eastAsia="宋体"/>
          <w:color w:val="auto"/>
          <w:lang w:val="zh-TW"/>
        </w:rPr>
      </w:pPr>
      <w:r>
        <w:rPr>
          <w:rFonts w:hint="eastAsia" w:ascii="宋体" w:hAnsi="宋体" w:eastAsia="宋体"/>
          <w:color w:val="auto"/>
        </w:rPr>
        <w:t>电话：</w:t>
      </w:r>
      <w:r>
        <w:rPr>
          <w:rFonts w:asciiTheme="minorHAnsi" w:hAnsiTheme="minorHAnsi" w:eastAsiaTheme="minorEastAsia" w:cstheme="minorBidi"/>
          <w:color w:val="auto"/>
          <w:sz w:val="22"/>
          <w:szCs w:val="22"/>
          <w:lang w:eastAsia="en-US"/>
        </w:rPr>
        <w:t xml:space="preserve"> </w:t>
      </w:r>
      <w:r>
        <w:rPr>
          <w:rFonts w:ascii="宋体" w:hAnsi="宋体" w:eastAsia="宋体"/>
          <w:color w:val="auto"/>
        </w:rPr>
        <w:t>0451-87560052</w:t>
      </w:r>
    </w:p>
    <w:p>
      <w:pPr>
        <w:pStyle w:val="7"/>
        <w:wordWrap w:val="0"/>
        <w:ind w:left="142" w:right="147" w:firstLine="476"/>
        <w:rPr>
          <w:rFonts w:hint="eastAsia" w:ascii="宋体" w:hAnsi="宋体" w:eastAsia="宋体"/>
          <w:b/>
          <w:bCs/>
          <w:color w:val="auto"/>
          <w:lang w:val="zh-TW"/>
        </w:rPr>
      </w:pPr>
      <w:r>
        <w:rPr>
          <w:rFonts w:hint="eastAsia" w:ascii="宋体" w:hAnsi="宋体" w:eastAsia="宋体"/>
          <w:b/>
          <w:bCs/>
          <w:color w:val="auto"/>
          <w:lang w:val="zh-TW"/>
        </w:rPr>
        <w:t>招标人：</w:t>
      </w:r>
      <w:r>
        <w:rPr>
          <w:rFonts w:ascii="宋体" w:hAnsi="宋体" w:eastAsia="宋体"/>
          <w:b/>
          <w:bCs/>
          <w:color w:val="auto"/>
        </w:rPr>
        <w:t>黑龙江省公路事业发展中心</w:t>
      </w:r>
    </w:p>
    <w:p>
      <w:pPr>
        <w:pStyle w:val="7"/>
        <w:wordWrap w:val="0"/>
        <w:ind w:left="142" w:right="147" w:firstLine="476"/>
        <w:rPr>
          <w:rFonts w:hint="eastAsia" w:ascii="宋体" w:hAnsi="宋体" w:eastAsia="宋体"/>
          <w:color w:val="auto"/>
          <w:lang w:val="zh-TW"/>
        </w:rPr>
      </w:pPr>
      <w:r>
        <w:rPr>
          <w:rFonts w:hint="eastAsia" w:ascii="宋体" w:hAnsi="宋体" w:eastAsia="宋体"/>
          <w:color w:val="auto"/>
          <w:lang w:val="zh-TW"/>
        </w:rPr>
        <w:t>地址：</w:t>
      </w:r>
      <w:r>
        <w:rPr>
          <w:rFonts w:ascii="宋体" w:hAnsi="宋体" w:eastAsia="宋体"/>
          <w:color w:val="auto"/>
        </w:rPr>
        <w:t>黑龙江省哈尔滨市南岗区一曼街169号</w:t>
      </w:r>
    </w:p>
    <w:p>
      <w:pPr>
        <w:pStyle w:val="7"/>
        <w:wordWrap w:val="0"/>
        <w:ind w:left="142" w:right="147" w:firstLine="476"/>
        <w:rPr>
          <w:rFonts w:hint="eastAsia" w:ascii="宋体" w:hAnsi="宋体" w:eastAsia="宋体"/>
          <w:color w:val="auto"/>
          <w:lang w:val="zh-TW"/>
        </w:rPr>
      </w:pPr>
      <w:r>
        <w:rPr>
          <w:rFonts w:hint="eastAsia" w:ascii="宋体" w:hAnsi="宋体" w:eastAsia="宋体"/>
          <w:color w:val="auto"/>
          <w:lang w:val="zh-TW"/>
        </w:rPr>
        <w:t>联系人：纪</w:t>
      </w:r>
      <w:r>
        <w:rPr>
          <w:rFonts w:hint="eastAsia" w:ascii="宋体" w:hAnsi="宋体" w:eastAsia="宋体"/>
          <w:color w:val="auto"/>
        </w:rPr>
        <w:t>先生</w:t>
      </w:r>
    </w:p>
    <w:p>
      <w:pPr>
        <w:pStyle w:val="7"/>
        <w:wordWrap w:val="0"/>
        <w:ind w:left="142" w:right="147" w:firstLine="476"/>
        <w:rPr>
          <w:rFonts w:hint="eastAsia" w:ascii="宋体" w:hAnsi="宋体" w:eastAsia="宋体"/>
          <w:color w:val="auto"/>
          <w:lang w:val="zh-TW"/>
        </w:rPr>
      </w:pPr>
      <w:r>
        <w:rPr>
          <w:rFonts w:hint="eastAsia" w:ascii="宋体" w:hAnsi="宋体" w:eastAsia="宋体"/>
          <w:color w:val="auto"/>
          <w:lang w:val="zh-TW"/>
        </w:rPr>
        <w:t>电话：</w:t>
      </w:r>
      <w:r>
        <w:rPr>
          <w:rFonts w:ascii="宋体" w:hAnsi="宋体" w:eastAsia="宋体"/>
          <w:color w:val="auto"/>
          <w:lang w:val="zh-TW"/>
        </w:rPr>
        <w:t>0451-53632209</w:t>
      </w:r>
    </w:p>
    <w:p>
      <w:pPr>
        <w:pStyle w:val="7"/>
        <w:wordWrap w:val="0"/>
        <w:ind w:left="142" w:right="147" w:firstLine="476"/>
        <w:rPr>
          <w:rFonts w:hint="eastAsia" w:ascii="宋体" w:hAnsi="宋体" w:eastAsia="宋体"/>
          <w:b/>
          <w:bCs/>
          <w:color w:val="auto"/>
          <w:lang w:val="zh-TW"/>
        </w:rPr>
      </w:pPr>
      <w:r>
        <w:rPr>
          <w:rFonts w:hint="eastAsia" w:ascii="宋体" w:hAnsi="宋体" w:eastAsia="宋体"/>
          <w:b/>
          <w:bCs/>
          <w:color w:val="auto"/>
          <w:lang w:val="zh-TW"/>
        </w:rPr>
        <w:t>招标代理机构：黑龙江省招标有限公司</w:t>
      </w:r>
    </w:p>
    <w:p>
      <w:pPr>
        <w:pStyle w:val="7"/>
        <w:wordWrap w:val="0"/>
        <w:ind w:left="142" w:right="147" w:firstLine="476"/>
        <w:rPr>
          <w:rFonts w:hint="eastAsia" w:ascii="宋体" w:hAnsi="宋体" w:eastAsia="宋体"/>
          <w:color w:val="auto"/>
          <w:lang w:val="zh-TW"/>
        </w:rPr>
      </w:pPr>
      <w:r>
        <w:rPr>
          <w:rFonts w:hint="eastAsia" w:ascii="宋体" w:hAnsi="宋体" w:eastAsia="宋体"/>
          <w:color w:val="auto"/>
          <w:lang w:val="zh-TW"/>
        </w:rPr>
        <w:t>地址：黑龙江省哈尔滨市南岗区汉水路180号</w:t>
      </w:r>
    </w:p>
    <w:p>
      <w:pPr>
        <w:pStyle w:val="7"/>
        <w:wordWrap w:val="0"/>
        <w:ind w:left="142" w:right="147" w:firstLine="476"/>
        <w:rPr>
          <w:rFonts w:hint="eastAsia" w:ascii="宋体" w:hAnsi="宋体" w:eastAsia="宋体"/>
          <w:color w:val="auto"/>
          <w:lang w:val="zh-TW"/>
        </w:rPr>
      </w:pPr>
      <w:r>
        <w:rPr>
          <w:rFonts w:hint="eastAsia" w:ascii="宋体" w:hAnsi="宋体" w:eastAsia="宋体"/>
          <w:color w:val="auto"/>
          <w:lang w:val="zh-TW"/>
        </w:rPr>
        <w:t>联系人：陈飞 温智伟</w:t>
      </w:r>
    </w:p>
    <w:p>
      <w:pPr>
        <w:pStyle w:val="7"/>
        <w:wordWrap w:val="0"/>
        <w:ind w:left="142" w:right="147" w:firstLine="476"/>
        <w:rPr>
          <w:rFonts w:hint="eastAsia" w:ascii="宋体" w:hAnsi="宋体" w:eastAsia="宋体"/>
          <w:color w:val="auto"/>
          <w:lang w:val="zh-TW"/>
        </w:rPr>
      </w:pPr>
      <w:r>
        <w:rPr>
          <w:rFonts w:hint="eastAsia" w:ascii="宋体" w:hAnsi="宋体" w:eastAsia="宋体"/>
          <w:color w:val="auto"/>
          <w:lang w:val="zh-TW"/>
        </w:rPr>
        <w:t>电话：0451-82364702</w:t>
      </w:r>
    </w:p>
    <w:p>
      <w:pPr>
        <w:pStyle w:val="7"/>
        <w:wordWrap w:val="0"/>
        <w:ind w:left="142" w:right="147" w:firstLine="476"/>
        <w:rPr>
          <w:rFonts w:eastAsia="宋体"/>
          <w:color w:val="auto"/>
          <w:sz w:val="19"/>
          <w:szCs w:val="19"/>
          <w:lang w:eastAsia="zh-TW"/>
        </w:rPr>
      </w:pPr>
      <w:r>
        <w:rPr>
          <w:rFonts w:hint="eastAsia" w:ascii="宋体" w:hAnsi="宋体" w:eastAsia="宋体"/>
          <w:color w:val="auto"/>
          <w:lang w:val="zh-TW" w:eastAsia="zh-TW"/>
        </w:rPr>
        <w:t>电子邮箱：hljszb1_cf@163.com</w:t>
      </w:r>
      <w:bookmarkEnd w:id="0"/>
    </w:p>
    <w:bookmarkEnd w:id="1"/>
    <w:p>
      <w:r>
        <w:br w:type="page"/>
      </w:r>
    </w:p>
    <w:p>
      <w:pPr>
        <w:pStyle w:val="7"/>
        <w:wordWrap w:val="0"/>
        <w:ind w:left="142" w:right="147" w:firstLine="476"/>
        <w:rPr>
          <w:rFonts w:hint="eastAsia" w:ascii="宋体" w:hAnsi="宋体" w:eastAsia="宋体"/>
          <w:color w:val="auto"/>
        </w:rPr>
      </w:pPr>
      <w:r>
        <w:rPr>
          <w:rFonts w:hint="eastAsia" w:ascii="宋体" w:hAnsi="宋体" w:eastAsia="宋体"/>
          <w:color w:val="auto"/>
        </w:rPr>
        <w:t>招标公告后附表：</w:t>
      </w:r>
    </w:p>
    <w:tbl>
      <w:tblPr>
        <w:tblStyle w:val="5"/>
        <w:tblW w:w="8760" w:type="dxa"/>
        <w:tblInd w:w="113" w:type="dxa"/>
        <w:tblLayout w:type="fixed"/>
        <w:tblCellMar>
          <w:top w:w="0" w:type="dxa"/>
          <w:left w:w="108" w:type="dxa"/>
          <w:bottom w:w="0" w:type="dxa"/>
          <w:right w:w="108" w:type="dxa"/>
        </w:tblCellMar>
      </w:tblPr>
      <w:tblGrid>
        <w:gridCol w:w="1105"/>
        <w:gridCol w:w="1590"/>
        <w:gridCol w:w="945"/>
        <w:gridCol w:w="1660"/>
        <w:gridCol w:w="1060"/>
        <w:gridCol w:w="1220"/>
        <w:gridCol w:w="1180"/>
      </w:tblGrid>
      <w:tr>
        <w:trPr>
          <w:trHeight w:val="1365" w:hRule="atLeast"/>
        </w:trPr>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auto"/>
                <w:sz w:val="24"/>
                <w:szCs w:val="24"/>
                <w:lang w:eastAsia="zh-CN"/>
              </w:rPr>
            </w:pPr>
            <w:r>
              <w:rPr>
                <w:rFonts w:hint="eastAsia" w:ascii="黑体" w:hAnsi="黑体" w:eastAsia="黑体" w:cs="宋体"/>
                <w:color w:val="auto"/>
                <w:sz w:val="24"/>
                <w:szCs w:val="24"/>
                <w:lang w:eastAsia="zh-CN"/>
              </w:rPr>
              <w:t>序号</w:t>
            </w:r>
          </w:p>
        </w:tc>
        <w:tc>
          <w:tcPr>
            <w:tcW w:w="15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auto"/>
                <w:sz w:val="24"/>
                <w:szCs w:val="24"/>
                <w:lang w:eastAsia="zh-CN"/>
              </w:rPr>
            </w:pPr>
            <w:r>
              <w:rPr>
                <w:rFonts w:hint="eastAsia" w:ascii="黑体" w:hAnsi="黑体" w:eastAsia="黑体" w:cs="宋体"/>
                <w:color w:val="auto"/>
                <w:sz w:val="24"/>
                <w:szCs w:val="24"/>
                <w:lang w:eastAsia="zh-CN"/>
              </w:rPr>
              <w:t>地市</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auto"/>
                <w:sz w:val="24"/>
                <w:szCs w:val="24"/>
                <w:lang w:eastAsia="zh-CN"/>
              </w:rPr>
            </w:pPr>
            <w:r>
              <w:rPr>
                <w:rFonts w:hint="eastAsia" w:ascii="黑体" w:hAnsi="黑体" w:eastAsia="黑体" w:cs="宋体"/>
                <w:color w:val="auto"/>
                <w:sz w:val="24"/>
                <w:szCs w:val="24"/>
                <w:lang w:eastAsia="zh-CN"/>
              </w:rPr>
              <w:t>路线编号</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auto"/>
                <w:sz w:val="24"/>
                <w:szCs w:val="24"/>
                <w:lang w:eastAsia="zh-CN"/>
              </w:rPr>
            </w:pPr>
            <w:r>
              <w:rPr>
                <w:rFonts w:hint="eastAsia" w:ascii="黑体" w:hAnsi="黑体" w:eastAsia="黑体" w:cs="宋体"/>
                <w:color w:val="auto"/>
                <w:sz w:val="24"/>
                <w:szCs w:val="24"/>
                <w:lang w:eastAsia="zh-CN"/>
              </w:rPr>
              <w:t>路线名称</w:t>
            </w:r>
          </w:p>
        </w:tc>
        <w:tc>
          <w:tcPr>
            <w:tcW w:w="10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auto"/>
                <w:sz w:val="24"/>
                <w:szCs w:val="24"/>
                <w:lang w:eastAsia="zh-CN"/>
              </w:rPr>
            </w:pPr>
            <w:r>
              <w:rPr>
                <w:rFonts w:hint="eastAsia" w:ascii="黑体" w:hAnsi="黑体" w:eastAsia="黑体" w:cs="宋体"/>
                <w:color w:val="auto"/>
                <w:sz w:val="24"/>
                <w:szCs w:val="24"/>
                <w:lang w:eastAsia="zh-CN"/>
              </w:rPr>
              <w:t>路段起点</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宋体"/>
                <w:color w:val="auto"/>
                <w:sz w:val="24"/>
                <w:szCs w:val="24"/>
                <w:lang w:eastAsia="zh-CN"/>
              </w:rPr>
            </w:pPr>
            <w:r>
              <w:rPr>
                <w:rFonts w:hint="eastAsia" w:ascii="黑体" w:hAnsi="黑体" w:eastAsia="黑体" w:cs="宋体"/>
                <w:color w:val="auto"/>
                <w:sz w:val="24"/>
                <w:szCs w:val="24"/>
                <w:lang w:eastAsia="zh-CN"/>
              </w:rPr>
              <w:t>路段终点</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auto"/>
                <w:sz w:val="24"/>
                <w:szCs w:val="24"/>
                <w:lang w:eastAsia="zh-CN"/>
              </w:rPr>
            </w:pPr>
            <w:r>
              <w:rPr>
                <w:rFonts w:hint="eastAsia" w:ascii="黑体" w:hAnsi="黑体" w:eastAsia="黑体" w:cs="宋体"/>
                <w:color w:val="auto"/>
                <w:sz w:val="24"/>
                <w:szCs w:val="24"/>
                <w:lang w:eastAsia="zh-CN"/>
              </w:rPr>
              <w:t>路段长度（km)</w:t>
            </w:r>
          </w:p>
        </w:tc>
      </w:tr>
      <w:tr>
        <w:tblPrEx>
          <w:tblCellMar>
            <w:top w:w="0" w:type="dxa"/>
            <w:left w:w="108" w:type="dxa"/>
            <w:bottom w:w="0" w:type="dxa"/>
            <w:right w:w="108" w:type="dxa"/>
          </w:tblCellMar>
        </w:tblPrEx>
        <w:trPr>
          <w:trHeight w:val="780" w:hRule="atLeast"/>
        </w:trPr>
        <w:tc>
          <w:tcPr>
            <w:tcW w:w="11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一、国省道</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总计</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145.850 </w:t>
            </w:r>
          </w:p>
        </w:tc>
      </w:tr>
      <w:tr>
        <w:tblPrEx>
          <w:tblCellMar>
            <w:top w:w="0" w:type="dxa"/>
            <w:left w:w="108" w:type="dxa"/>
            <w:bottom w:w="0" w:type="dxa"/>
            <w:right w:w="108" w:type="dxa"/>
          </w:tblCellMar>
        </w:tblPrEx>
        <w:trPr>
          <w:trHeight w:val="960"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1</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黑河</w:t>
            </w:r>
          </w:p>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二级路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S302</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黑河-加格达奇</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6.134</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16.900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10.766 </w:t>
            </w:r>
          </w:p>
        </w:tc>
      </w:tr>
      <w:tr>
        <w:tblPrEx>
          <w:tblCellMar>
            <w:top w:w="0" w:type="dxa"/>
            <w:left w:w="108" w:type="dxa"/>
            <w:bottom w:w="0" w:type="dxa"/>
            <w:right w:w="108" w:type="dxa"/>
          </w:tblCellMar>
        </w:tblPrEx>
        <w:trPr>
          <w:trHeight w:val="960"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2</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黑河</w:t>
            </w:r>
          </w:p>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二级路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G332</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萝北-额布都格</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560.396</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570.613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10.217 </w:t>
            </w:r>
          </w:p>
        </w:tc>
      </w:tr>
      <w:tr>
        <w:tblPrEx>
          <w:tblCellMar>
            <w:top w:w="0" w:type="dxa"/>
            <w:left w:w="108" w:type="dxa"/>
            <w:bottom w:w="0" w:type="dxa"/>
            <w:right w:w="108" w:type="dxa"/>
          </w:tblCellMar>
        </w:tblPrEx>
        <w:trPr>
          <w:trHeight w:val="825"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3</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黑河</w:t>
            </w:r>
          </w:p>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二级路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S215</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呼玛-嫩江</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360.662</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377.000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16.338 </w:t>
            </w:r>
          </w:p>
        </w:tc>
      </w:tr>
      <w:tr>
        <w:tblPrEx>
          <w:tblCellMar>
            <w:top w:w="0" w:type="dxa"/>
            <w:left w:w="108" w:type="dxa"/>
            <w:bottom w:w="0" w:type="dxa"/>
            <w:right w:w="108" w:type="dxa"/>
          </w:tblCellMar>
        </w:tblPrEx>
        <w:trPr>
          <w:trHeight w:val="960"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4</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哈尔滨</w:t>
            </w:r>
          </w:p>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一级路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万宝大道</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543.285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553.385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10.100 </w:t>
            </w:r>
          </w:p>
        </w:tc>
      </w:tr>
      <w:tr>
        <w:tblPrEx>
          <w:tblCellMar>
            <w:top w:w="0" w:type="dxa"/>
            <w:left w:w="108" w:type="dxa"/>
            <w:bottom w:w="0" w:type="dxa"/>
            <w:right w:w="108" w:type="dxa"/>
          </w:tblCellMar>
        </w:tblPrEx>
        <w:trPr>
          <w:trHeight w:val="960"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5</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哈尔滨</w:t>
            </w:r>
          </w:p>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二级路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G301</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绥芬河-满洲里</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553.979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555.082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1.103 </w:t>
            </w:r>
          </w:p>
        </w:tc>
      </w:tr>
      <w:tr>
        <w:tblPrEx>
          <w:tblCellMar>
            <w:top w:w="0" w:type="dxa"/>
            <w:left w:w="108" w:type="dxa"/>
            <w:bottom w:w="0" w:type="dxa"/>
            <w:right w:w="108" w:type="dxa"/>
          </w:tblCellMar>
        </w:tblPrEx>
        <w:trPr>
          <w:trHeight w:val="900"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6</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hint="eastAsia"/>
                <w:color w:val="auto"/>
                <w:lang w:eastAsia="zh-CN"/>
              </w:rPr>
            </w:pPr>
            <w:r>
              <w:rPr>
                <w:rFonts w:hint="eastAsia"/>
                <w:color w:val="auto"/>
                <w:lang w:eastAsia="zh-CN"/>
              </w:rPr>
              <w:t>哈尔滨</w:t>
            </w:r>
          </w:p>
          <w:p>
            <w:pPr>
              <w:pStyle w:val="2"/>
              <w:rPr>
                <w:rFonts w:hint="eastAsia"/>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二级路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S102</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哈亚公路</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60.545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79.14</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18.595 </w:t>
            </w:r>
          </w:p>
        </w:tc>
      </w:tr>
      <w:tr>
        <w:tblPrEx>
          <w:tblCellMar>
            <w:top w:w="0" w:type="dxa"/>
            <w:left w:w="108" w:type="dxa"/>
            <w:bottom w:w="0" w:type="dxa"/>
            <w:right w:w="108" w:type="dxa"/>
          </w:tblCellMar>
        </w:tblPrEx>
        <w:trPr>
          <w:trHeight w:val="879"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7</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hint="eastAsia"/>
                <w:color w:val="auto"/>
                <w:lang w:eastAsia="zh-CN"/>
              </w:rPr>
            </w:pPr>
            <w:r>
              <w:rPr>
                <w:rFonts w:hint="eastAsia"/>
                <w:color w:val="auto"/>
                <w:lang w:eastAsia="zh-CN"/>
              </w:rPr>
              <w:t>哈尔滨</w:t>
            </w:r>
          </w:p>
          <w:p>
            <w:pPr>
              <w:pStyle w:val="2"/>
              <w:rPr>
                <w:rFonts w:hint="eastAsia"/>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三级路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S207</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伊牡公路</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290.239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307.78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17.541 </w:t>
            </w:r>
          </w:p>
        </w:tc>
      </w:tr>
      <w:tr>
        <w:tblPrEx>
          <w:tblCellMar>
            <w:top w:w="0" w:type="dxa"/>
            <w:left w:w="108" w:type="dxa"/>
            <w:bottom w:w="0" w:type="dxa"/>
            <w:right w:w="108" w:type="dxa"/>
          </w:tblCellMar>
        </w:tblPrEx>
        <w:trPr>
          <w:trHeight w:val="960"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8</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呼兰总段</w:t>
            </w:r>
          </w:p>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二级路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G202</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黑河-大连</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282.747</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297.100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14.353 </w:t>
            </w:r>
          </w:p>
        </w:tc>
      </w:tr>
      <w:tr>
        <w:tblPrEx>
          <w:tblCellMar>
            <w:top w:w="0" w:type="dxa"/>
            <w:left w:w="108" w:type="dxa"/>
            <w:bottom w:w="0" w:type="dxa"/>
            <w:right w:w="108" w:type="dxa"/>
          </w:tblCellMar>
        </w:tblPrEx>
        <w:trPr>
          <w:trHeight w:val="780"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9</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伊春</w:t>
            </w:r>
          </w:p>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二级路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G222</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嘉荫-临江</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307.619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326.000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18.381 </w:t>
            </w:r>
          </w:p>
        </w:tc>
      </w:tr>
      <w:tr>
        <w:tblPrEx>
          <w:tblCellMar>
            <w:top w:w="0" w:type="dxa"/>
            <w:left w:w="108" w:type="dxa"/>
            <w:bottom w:w="0" w:type="dxa"/>
            <w:right w:w="108" w:type="dxa"/>
          </w:tblCellMar>
        </w:tblPrEx>
        <w:trPr>
          <w:trHeight w:val="900"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10</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伊春</w:t>
            </w:r>
          </w:p>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三级路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S207</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伊春-牡丹江</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49.273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69.000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19.727 </w:t>
            </w:r>
          </w:p>
        </w:tc>
      </w:tr>
      <w:tr>
        <w:tblPrEx>
          <w:tblCellMar>
            <w:top w:w="0" w:type="dxa"/>
            <w:left w:w="108" w:type="dxa"/>
            <w:bottom w:w="0" w:type="dxa"/>
            <w:right w:w="108" w:type="dxa"/>
          </w:tblCellMar>
        </w:tblPrEx>
        <w:trPr>
          <w:trHeight w:val="927"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11</w:t>
            </w:r>
          </w:p>
        </w:tc>
        <w:tc>
          <w:tcPr>
            <w:tcW w:w="15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伊春</w:t>
            </w:r>
          </w:p>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二级路</w:t>
            </w:r>
            <w:r>
              <w:rPr>
                <w:rFonts w:hint="eastAsia" w:ascii="宋体" w:hAnsi="宋体" w:eastAsia="宋体" w:cs="宋体"/>
                <w:color w:val="auto"/>
                <w:lang w:eastAsia="zh-CN"/>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S207</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伊春-牡丹江</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114.871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123.600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xml:space="preserve">8.729 </w:t>
            </w:r>
          </w:p>
        </w:tc>
      </w:tr>
      <w:tr>
        <w:tblPrEx>
          <w:tblCellMar>
            <w:top w:w="0" w:type="dxa"/>
            <w:left w:w="108" w:type="dxa"/>
            <w:bottom w:w="0" w:type="dxa"/>
            <w:right w:w="108" w:type="dxa"/>
          </w:tblCellMar>
        </w:tblPrEx>
        <w:trPr>
          <w:trHeight w:val="1395"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二、项目公司桥梁</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哈尔滨、齐齐哈尔等</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G301、S102等</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绥满公路、哈亚公路等</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211座桥梁</w:t>
            </w:r>
            <w:r>
              <w:rPr>
                <w:rFonts w:hint="eastAsia" w:ascii="宋体" w:hAnsi="宋体" w:eastAsia="宋体" w:cs="宋体"/>
                <w:color w:val="auto"/>
                <w:lang w:eastAsia="zh-CN"/>
              </w:rPr>
              <w:br w:type="textWrapping"/>
            </w:r>
            <w:r>
              <w:rPr>
                <w:rFonts w:hint="eastAsia" w:ascii="宋体" w:hAnsi="宋体" w:eastAsia="宋体" w:cs="宋体"/>
                <w:color w:val="auto"/>
                <w:lang w:eastAsia="zh-CN"/>
              </w:rPr>
              <w:t>维修</w:t>
            </w:r>
          </w:p>
        </w:tc>
      </w:tr>
      <w:tr>
        <w:tblPrEx>
          <w:tblCellMar>
            <w:top w:w="0" w:type="dxa"/>
            <w:left w:w="108" w:type="dxa"/>
            <w:bottom w:w="0" w:type="dxa"/>
            <w:right w:w="108" w:type="dxa"/>
          </w:tblCellMar>
        </w:tblPrEx>
        <w:trPr>
          <w:trHeight w:val="1395" w:hRule="atLeast"/>
        </w:trPr>
        <w:tc>
          <w:tcPr>
            <w:tcW w:w="11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三、维修桥梁</w:t>
            </w:r>
          </w:p>
        </w:tc>
        <w:tc>
          <w:tcPr>
            <w:tcW w:w="15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哈尔滨、齐齐哈尔等</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G102、G301等</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京抚公路、绥满公路等</w:t>
            </w:r>
          </w:p>
        </w:tc>
        <w:tc>
          <w:tcPr>
            <w:tcW w:w="10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lang w:eastAsia="zh-CN"/>
              </w:rPr>
            </w:pPr>
            <w:r>
              <w:rPr>
                <w:rFonts w:hint="eastAsia" w:ascii="宋体" w:hAnsi="宋体" w:eastAsia="宋体" w:cs="宋体"/>
                <w:color w:val="auto"/>
                <w:lang w:eastAsia="zh-CN"/>
              </w:rPr>
              <w:t>15座桥梁</w:t>
            </w:r>
            <w:r>
              <w:rPr>
                <w:rFonts w:hint="eastAsia" w:ascii="宋体" w:hAnsi="宋体" w:eastAsia="宋体" w:cs="宋体"/>
                <w:color w:val="auto"/>
                <w:lang w:eastAsia="zh-CN"/>
              </w:rPr>
              <w:br w:type="textWrapping"/>
            </w:r>
            <w:r>
              <w:rPr>
                <w:rFonts w:hint="eastAsia" w:ascii="宋体" w:hAnsi="宋体" w:eastAsia="宋体" w:cs="宋体"/>
                <w:color w:val="auto"/>
                <w:lang w:eastAsia="zh-CN"/>
              </w:rPr>
              <w:t>维修</w:t>
            </w:r>
          </w:p>
        </w:tc>
      </w:tr>
    </w:tbl>
    <w:p>
      <w:r>
        <w:br w:type="page"/>
      </w:r>
    </w:p>
    <w:p>
      <w:pPr>
        <w:pStyle w:val="3"/>
        <w:tabs>
          <w:tab w:val="left" w:pos="3034"/>
        </w:tabs>
        <w:spacing w:before="158"/>
        <w:ind w:left="0"/>
        <w:jc w:val="center"/>
        <w:rPr>
          <w:rFonts w:ascii="Times New Roman" w:hAnsi="Times New Roman" w:cs="Times New Roman"/>
          <w:b w:val="0"/>
          <w:bCs w:val="0"/>
          <w:color w:val="auto"/>
          <w:sz w:val="14"/>
          <w:szCs w:val="14"/>
          <w:lang w:eastAsia="zh-CN"/>
        </w:rPr>
      </w:pPr>
      <w:r>
        <w:rPr>
          <w:rFonts w:ascii="Times New Roman" w:hAnsi="Times New Roman" w:cs="Times New Roman"/>
          <w:color w:val="auto"/>
          <w:lang w:eastAsia="zh-CN"/>
        </w:rPr>
        <w:t>附录1    资格审查条件（资质最低要求）</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6" w:hRule="atLeast"/>
        </w:trPr>
        <w:tc>
          <w:tcPr>
            <w:tcW w:w="5000" w:type="pct"/>
            <w:shd w:val="clear" w:color="auto" w:fill="auto"/>
            <w:vAlign w:val="center"/>
          </w:tcPr>
          <w:p>
            <w:pPr>
              <w:widowControl/>
              <w:wordWrap w:val="0"/>
              <w:jc w:val="center"/>
              <w:rPr>
                <w:rFonts w:ascii="RWKLGO+ËÎÌå" w:hAnsi="RWKLGO+ËÎÌå" w:eastAsia="宋体" w:cs="RWKLGO+ËÎÌå"/>
                <w:color w:val="auto"/>
                <w:sz w:val="21"/>
                <w:lang w:eastAsia="zh-CN"/>
              </w:rPr>
            </w:pPr>
            <w:r>
              <w:rPr>
                <w:rFonts w:ascii="RWKLGO+ËÎÌå" w:hAnsi="RWKLGO+ËÎÌå" w:eastAsia="宋体" w:cs="RWKLGO+ËÎÌå"/>
                <w:color w:val="auto"/>
                <w:sz w:val="21"/>
                <w:lang w:eastAsia="zh-CN"/>
              </w:rPr>
              <w:t>企业资质等级要求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7" w:hRule="atLeast"/>
        </w:trPr>
        <w:tc>
          <w:tcPr>
            <w:tcW w:w="5000" w:type="pct"/>
            <w:shd w:val="clear" w:color="auto" w:fill="auto"/>
            <w:vAlign w:val="center"/>
          </w:tcPr>
          <w:p>
            <w:pPr>
              <w:pStyle w:val="8"/>
              <w:spacing w:before="50" w:after="120" w:afterLines="50" w:line="400" w:lineRule="exact"/>
              <w:ind w:left="57" w:right="57" w:firstLine="420" w:firstLine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1本次招标要求投标人须为中华人民共和国境内注册，具有独立承担民事责任能力的法人，</w:t>
            </w:r>
            <w:r>
              <w:rPr>
                <w:rFonts w:hint="eastAsia" w:ascii="Times New Roman" w:hAnsi="Times New Roman" w:eastAsia="宋体" w:cs="Times New Roman"/>
                <w:color w:val="auto"/>
                <w:sz w:val="21"/>
                <w:szCs w:val="21"/>
                <w:lang w:eastAsia="zh-CN"/>
              </w:rPr>
              <w:t>具备有效的营业执照或事业单位法人证书，</w:t>
            </w:r>
            <w:r>
              <w:rPr>
                <w:rFonts w:ascii="Times New Roman" w:hAnsi="Times New Roman" w:eastAsia="宋体" w:cs="Times New Roman"/>
                <w:color w:val="auto"/>
                <w:sz w:val="21"/>
                <w:szCs w:val="21"/>
                <w:lang w:eastAsia="zh-CN"/>
              </w:rPr>
              <w:t>具有与本次招标项目相应资质和经验，并在人员、设备、资金等方面具有相应的能力。</w:t>
            </w:r>
          </w:p>
          <w:p>
            <w:pPr>
              <w:pStyle w:val="8"/>
              <w:spacing w:before="50" w:after="120" w:afterLines="50" w:line="400" w:lineRule="exact"/>
              <w:ind w:left="57" w:right="57" w:firstLine="420" w:firstLine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w:t>
            </w:r>
            <w:r>
              <w:rPr>
                <w:rFonts w:hint="eastAsia" w:ascii="Times New Roman" w:hAnsi="Times New Roman" w:eastAsia="宋体" w:cs="Times New Roman"/>
                <w:color w:val="auto"/>
                <w:sz w:val="21"/>
                <w:szCs w:val="21"/>
                <w:lang w:eastAsia="zh-CN"/>
              </w:rPr>
              <w:t>资质要求（同时具备以下条件）：</w:t>
            </w:r>
          </w:p>
          <w:p>
            <w:pPr>
              <w:pStyle w:val="8"/>
              <w:spacing w:before="50" w:after="120" w:afterLines="50" w:line="400" w:lineRule="exact"/>
              <w:ind w:left="57" w:right="57" w:firstLine="420" w:firstLineChars="200"/>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（1）工程勘察资质：具备建设行政主管部门颁发的工程勘察综合类甲级资质或工程勘察专业类（岩土工程或工程测量）乙级及以上资质。</w:t>
            </w:r>
          </w:p>
          <w:p>
            <w:pPr>
              <w:pStyle w:val="8"/>
              <w:spacing w:before="50" w:after="120" w:afterLines="50" w:line="400" w:lineRule="exact"/>
              <w:ind w:left="57" w:right="57" w:firstLine="420" w:firstLineChars="200"/>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（2）工程设计资质：具备建设行政主管部门颁发的工程设计综合资质甲级资质或工程设计公路行业甲级资质或工程设计公路行业（公路）专业甲级资质。</w:t>
            </w:r>
          </w:p>
          <w:p>
            <w:pPr>
              <w:pStyle w:val="8"/>
              <w:spacing w:before="50" w:after="120" w:afterLines="50" w:line="400" w:lineRule="exact"/>
              <w:ind w:left="57" w:right="57" w:firstLine="420" w:firstLine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eastAsia="zh-CN"/>
              </w:rPr>
              <w:t>3</w:t>
            </w:r>
            <w:r>
              <w:rPr>
                <w:rFonts w:ascii="Times New Roman" w:hAnsi="Times New Roman" w:eastAsia="宋体" w:cs="Times New Roman"/>
                <w:color w:val="auto"/>
                <w:sz w:val="21"/>
                <w:szCs w:val="21"/>
                <w:lang w:eastAsia="zh-CN"/>
              </w:rPr>
              <w:t>）投标人应进入交通运输部“全国公路建设市场信用信息管理系统（http://glxy.mot.gov.cn）”中的公路工程设计资质企业名录</w:t>
            </w:r>
            <w:r>
              <w:rPr>
                <w:rFonts w:hint="eastAsia" w:ascii="Times New Roman" w:hAnsi="Times New Roman" w:eastAsia="宋体" w:cs="Times New Roman"/>
                <w:color w:val="auto"/>
                <w:sz w:val="21"/>
                <w:szCs w:val="21"/>
                <w:lang w:eastAsia="zh-CN"/>
              </w:rPr>
              <w:t>的</w:t>
            </w:r>
            <w:r>
              <w:rPr>
                <w:rFonts w:ascii="Times New Roman" w:hAnsi="Times New Roman" w:eastAsia="宋体" w:cs="Times New Roman"/>
                <w:color w:val="auto"/>
                <w:sz w:val="21"/>
                <w:szCs w:val="21"/>
                <w:lang w:eastAsia="zh-CN"/>
              </w:rPr>
              <w:t>，投标人名称和资质与该名录中的相应企业名称和资质完全一致。</w:t>
            </w:r>
          </w:p>
          <w:p>
            <w:pPr>
              <w:pStyle w:val="8"/>
              <w:spacing w:before="50" w:after="120" w:afterLines="50" w:line="400" w:lineRule="exact"/>
              <w:ind w:left="57" w:right="57"/>
              <w:jc w:val="both"/>
              <w:rPr>
                <w:rFonts w:ascii="RWKLGO+ËÎÌå" w:hAnsi="RWKLGO+ËÎÌå" w:cs="RWKLGO+ËÎÌå"/>
                <w:color w:val="auto"/>
              </w:rPr>
            </w:pPr>
          </w:p>
        </w:tc>
      </w:tr>
    </w:tbl>
    <w:p>
      <w:pPr>
        <w:rPr>
          <w:rFonts w:ascii="Times New Roman" w:hAnsi="RWKLGO+ËÎÌå" w:eastAsia="宋体" w:cs="Times New Roman"/>
          <w:color w:val="auto"/>
          <w:sz w:val="21"/>
          <w:lang w:eastAsia="zh-CN"/>
        </w:rPr>
      </w:pPr>
      <w:r>
        <w:rPr>
          <w:rFonts w:hint="eastAsia" w:ascii="Times New Roman" w:hAnsi="RWKLGO+ËÎÌå" w:eastAsia="宋体" w:cs="Times New Roman"/>
          <w:color w:val="auto"/>
          <w:sz w:val="21"/>
          <w:lang w:eastAsia="zh-CN"/>
        </w:rPr>
        <w:t>注：1、投标人如不满足上述资格审查条件，将被认为审查不合格。</w:t>
      </w:r>
    </w:p>
    <w:p>
      <w:pPr>
        <w:rPr>
          <w:rFonts w:ascii="Times New Roman" w:hAnsi="Times New Roman" w:eastAsia="黑体" w:cs="Times New Roman"/>
          <w:b/>
          <w:bCs/>
          <w:color w:val="auto"/>
          <w:sz w:val="20"/>
          <w:szCs w:val="20"/>
          <w:lang w:eastAsia="zh-CN"/>
        </w:rPr>
      </w:pPr>
    </w:p>
    <w:p>
      <w:pPr>
        <w:rPr>
          <w:rFonts w:ascii="Times New Roman" w:hAnsi="Times New Roman" w:eastAsia="宋体" w:cs="Times New Roman"/>
          <w:color w:val="auto"/>
          <w:sz w:val="20"/>
          <w:szCs w:val="20"/>
          <w:lang w:eastAsia="zh-CN"/>
        </w:rPr>
      </w:pPr>
      <w:r>
        <w:rPr>
          <w:rFonts w:ascii="Times New Roman" w:hAnsi="Times New Roman" w:eastAsia="宋体" w:cs="Times New Roman"/>
          <w:color w:val="auto"/>
          <w:sz w:val="20"/>
          <w:szCs w:val="20"/>
          <w:lang w:eastAsia="zh-CN"/>
        </w:rPr>
        <w:br w:type="page"/>
      </w:r>
    </w:p>
    <w:p>
      <w:pPr>
        <w:spacing w:before="4"/>
        <w:rPr>
          <w:rFonts w:ascii="Times New Roman" w:hAnsi="Times New Roman" w:eastAsia="宋体" w:cs="Times New Roman"/>
          <w:color w:val="auto"/>
          <w:sz w:val="26"/>
          <w:szCs w:val="26"/>
          <w:lang w:eastAsia="zh-CN"/>
        </w:rPr>
      </w:pPr>
    </w:p>
    <w:p>
      <w:pPr>
        <w:pStyle w:val="3"/>
        <w:tabs>
          <w:tab w:val="left" w:pos="3034"/>
        </w:tabs>
        <w:spacing w:before="22"/>
        <w:ind w:left="0"/>
        <w:jc w:val="center"/>
        <w:rPr>
          <w:rFonts w:ascii="Times New Roman" w:hAnsi="Times New Roman" w:cs="Times New Roman"/>
          <w:b w:val="0"/>
          <w:bCs w:val="0"/>
          <w:color w:val="auto"/>
          <w:sz w:val="14"/>
          <w:szCs w:val="14"/>
          <w:lang w:eastAsia="zh-CN"/>
        </w:rPr>
      </w:pPr>
      <w:bookmarkStart w:id="12" w:name="_bookmark24"/>
      <w:bookmarkEnd w:id="12"/>
      <w:r>
        <w:rPr>
          <w:rFonts w:ascii="Times New Roman" w:hAnsi="Times New Roman" w:cs="Times New Roman"/>
          <w:color w:val="auto"/>
          <w:lang w:eastAsia="zh-CN"/>
        </w:rPr>
        <w:t>附录2    资格审查条件（业绩最低要求）</w:t>
      </w:r>
    </w:p>
    <w:p>
      <w:pPr>
        <w:spacing w:before="3"/>
        <w:rPr>
          <w:rFonts w:ascii="Times New Roman" w:hAnsi="Times New Roman" w:eastAsia="黑体" w:cs="Times New Roman"/>
          <w:b/>
          <w:bCs/>
          <w:color w:val="auto"/>
          <w:sz w:val="21"/>
          <w:szCs w:val="21"/>
          <w:lang w:eastAsia="zh-CN"/>
        </w:rPr>
      </w:pP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6" w:hRule="atLeast"/>
        </w:trPr>
        <w:tc>
          <w:tcPr>
            <w:tcW w:w="5000" w:type="pct"/>
            <w:shd w:val="clear" w:color="auto" w:fill="auto"/>
            <w:vAlign w:val="center"/>
          </w:tcPr>
          <w:p>
            <w:pPr>
              <w:widowControl/>
              <w:wordWrap w:val="0"/>
              <w:jc w:val="center"/>
              <w:rPr>
                <w:rFonts w:ascii="RWKLGO+ËÎÌå" w:hAnsi="RWKLGO+ËÎÌå" w:eastAsia="宋体" w:cs="RWKLGO+ËÎÌå"/>
                <w:color w:val="auto"/>
                <w:sz w:val="21"/>
                <w:lang w:eastAsia="zh-CN"/>
              </w:rPr>
            </w:pPr>
            <w:r>
              <w:rPr>
                <w:rFonts w:hint="eastAsia" w:ascii="RWKLGO+ËÎÌå" w:hAnsi="RWKLGO+ËÎÌå" w:eastAsia="宋体" w:cs="RWKLGO+ËÎÌå"/>
                <w:color w:val="auto"/>
                <w:sz w:val="21"/>
                <w:lang w:eastAsia="zh-CN"/>
              </w:rPr>
              <w:t>业绩</w:t>
            </w:r>
            <w:r>
              <w:rPr>
                <w:rFonts w:ascii="RWKLGO+ËÎÌå" w:hAnsi="RWKLGO+ËÎÌå" w:eastAsia="宋体" w:cs="RWKLGO+ËÎÌå"/>
                <w:color w:val="auto"/>
                <w:sz w:val="21"/>
                <w:lang w:eastAsia="zh-CN"/>
              </w:rPr>
              <w:t>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39" w:hRule="atLeast"/>
        </w:trPr>
        <w:tc>
          <w:tcPr>
            <w:tcW w:w="5000" w:type="pct"/>
            <w:shd w:val="clear" w:color="auto" w:fill="auto"/>
          </w:tcPr>
          <w:p>
            <w:pPr>
              <w:pStyle w:val="7"/>
              <w:wordWrap w:val="0"/>
              <w:spacing w:before="0" w:line="360" w:lineRule="auto"/>
              <w:ind w:left="142" w:right="147" w:firstLine="476"/>
              <w:rPr>
                <w:rFonts w:eastAsia="宋体"/>
                <w:color w:val="auto"/>
                <w:szCs w:val="21"/>
              </w:rPr>
            </w:pPr>
            <w:r>
              <w:rPr>
                <w:rFonts w:eastAsia="宋体"/>
                <w:color w:val="auto"/>
                <w:szCs w:val="21"/>
              </w:rPr>
              <w:t>近五年内（2019 年 9 月 1 日至投标文件递交截止时间止， 以施工图批复时间为准）投标人完成过下列公路工程施工图设计，且同时满足：</w:t>
            </w:r>
          </w:p>
          <w:p>
            <w:pPr>
              <w:pStyle w:val="7"/>
              <w:wordWrap w:val="0"/>
              <w:spacing w:before="0" w:line="360" w:lineRule="auto"/>
              <w:ind w:left="142" w:right="147" w:firstLine="476"/>
              <w:rPr>
                <w:rFonts w:eastAsia="宋体"/>
                <w:color w:val="auto"/>
                <w:szCs w:val="21"/>
              </w:rPr>
            </w:pPr>
            <w:r>
              <w:rPr>
                <w:rFonts w:eastAsia="宋体"/>
                <w:color w:val="auto"/>
                <w:szCs w:val="21"/>
              </w:rPr>
              <w:t xml:space="preserve"> 1.独立完成过且累计里程不少于 40 公里的二级及以上公 路项目施工图设计工作。 </w:t>
            </w:r>
          </w:p>
          <w:p>
            <w:pPr>
              <w:pStyle w:val="7"/>
              <w:wordWrap w:val="0"/>
              <w:spacing w:before="0" w:line="360" w:lineRule="auto"/>
              <w:ind w:left="142" w:right="147" w:firstLine="476"/>
              <w:rPr>
                <w:rFonts w:eastAsia="宋体"/>
                <w:color w:val="auto"/>
                <w:szCs w:val="21"/>
              </w:rPr>
            </w:pPr>
            <w:r>
              <w:rPr>
                <w:rFonts w:eastAsia="宋体"/>
                <w:color w:val="auto"/>
                <w:szCs w:val="21"/>
              </w:rPr>
              <w:t xml:space="preserve">2.至少独立完成过 1 项里程不少于 20 公里二级及以上公 路项目施工图设计工作。 </w:t>
            </w:r>
          </w:p>
          <w:p>
            <w:pPr>
              <w:pStyle w:val="7"/>
              <w:wordWrap w:val="0"/>
              <w:spacing w:before="0" w:line="360" w:lineRule="auto"/>
              <w:ind w:left="142" w:right="147" w:firstLine="476"/>
              <w:rPr>
                <w:rFonts w:eastAsia="宋体"/>
                <w:color w:val="auto"/>
                <w:szCs w:val="21"/>
              </w:rPr>
            </w:pPr>
            <w:r>
              <w:rPr>
                <w:rFonts w:eastAsia="宋体"/>
                <w:color w:val="auto"/>
                <w:szCs w:val="21"/>
              </w:rPr>
              <w:t xml:space="preserve">3.至少独立完成过 1 项一级及以上公路项目施工图设计 工作。 </w:t>
            </w:r>
          </w:p>
          <w:p>
            <w:pPr>
              <w:pStyle w:val="7"/>
              <w:wordWrap w:val="0"/>
              <w:spacing w:before="0" w:line="360" w:lineRule="auto"/>
              <w:ind w:left="142" w:right="147" w:firstLine="476"/>
              <w:rPr>
                <w:rFonts w:eastAsia="宋体"/>
                <w:color w:val="auto"/>
                <w:szCs w:val="21"/>
              </w:rPr>
            </w:pPr>
            <w:r>
              <w:rPr>
                <w:rFonts w:eastAsia="宋体"/>
                <w:color w:val="auto"/>
                <w:szCs w:val="21"/>
              </w:rPr>
              <w:t>4.至少独立完成过1座总长度大于等于100米或单孔跨径 长度大于等于 40 米桥梁的施工图设计工作。</w:t>
            </w:r>
          </w:p>
          <w:p>
            <w:pPr>
              <w:pStyle w:val="7"/>
              <w:wordWrap w:val="0"/>
              <w:spacing w:before="0" w:line="360" w:lineRule="auto"/>
              <w:ind w:left="142" w:right="147" w:firstLine="476"/>
              <w:rPr>
                <w:rFonts w:eastAsia="宋体"/>
                <w:color w:val="auto"/>
                <w:szCs w:val="21"/>
              </w:rPr>
            </w:pPr>
          </w:p>
        </w:tc>
      </w:tr>
    </w:tbl>
    <w:p>
      <w:pPr>
        <w:pStyle w:val="7"/>
        <w:wordWrap w:val="0"/>
        <w:spacing w:before="0" w:line="360" w:lineRule="auto"/>
        <w:ind w:left="0" w:right="147" w:firstLine="0"/>
        <w:rPr>
          <w:rFonts w:ascii="宋体" w:hAnsi="宋体" w:eastAsia="宋体" w:cs="宋体"/>
          <w:color w:val="auto"/>
          <w:szCs w:val="21"/>
        </w:rPr>
      </w:pPr>
      <w:bookmarkStart w:id="13" w:name="_bookmark25"/>
      <w:bookmarkEnd w:id="13"/>
      <w:r>
        <w:rPr>
          <w:rFonts w:hint="eastAsia" w:hAnsi="RWKLGO+ËÎÌå" w:eastAsia="宋体"/>
          <w:color w:val="auto"/>
        </w:rPr>
        <w:t>注：</w:t>
      </w:r>
      <w:r>
        <w:rPr>
          <w:rFonts w:hint="eastAsia" w:ascii="宋体" w:hAnsi="宋体" w:eastAsia="宋体" w:cs="宋体"/>
          <w:color w:val="auto"/>
          <w:szCs w:val="21"/>
        </w:rPr>
        <w:t>（</w:t>
      </w:r>
      <w:r>
        <w:rPr>
          <w:rFonts w:hint="eastAsia"/>
          <w:color w:val="auto"/>
          <w:szCs w:val="21"/>
        </w:rPr>
        <w:t>1</w:t>
      </w:r>
      <w:r>
        <w:rPr>
          <w:rFonts w:hint="eastAsia" w:ascii="宋体" w:hAnsi="宋体" w:eastAsia="宋体" w:cs="宋体"/>
          <w:color w:val="auto"/>
          <w:szCs w:val="21"/>
        </w:rPr>
        <w:t>）业绩要求中的公路工程是指新建、改扩建、养护工程（不含冬季除雪、日常养护）。</w:t>
      </w:r>
    </w:p>
    <w:p>
      <w:pPr>
        <w:pStyle w:val="7"/>
        <w:wordWrap w:val="0"/>
        <w:spacing w:before="0" w:line="360" w:lineRule="auto"/>
        <w:ind w:left="0" w:right="147" w:firstLine="0"/>
        <w:rPr>
          <w:rFonts w:ascii="宋体" w:hAnsi="宋体" w:eastAsia="宋体" w:cs="宋体"/>
          <w:color w:val="auto"/>
          <w:szCs w:val="21"/>
        </w:rPr>
      </w:pPr>
      <w:r>
        <w:rPr>
          <w:rFonts w:hint="eastAsia" w:ascii="宋体" w:hAnsi="宋体" w:eastAsia="宋体" w:cs="宋体"/>
          <w:color w:val="auto"/>
          <w:szCs w:val="21"/>
        </w:rPr>
        <w:t>（</w:t>
      </w:r>
      <w:r>
        <w:rPr>
          <w:rFonts w:hint="eastAsia"/>
          <w:color w:val="auto"/>
          <w:szCs w:val="21"/>
        </w:rPr>
        <w:t>2</w:t>
      </w:r>
      <w:r>
        <w:rPr>
          <w:rFonts w:hint="eastAsia" w:ascii="宋体" w:hAnsi="宋体" w:eastAsia="宋体" w:cs="宋体"/>
          <w:color w:val="auto"/>
          <w:szCs w:val="21"/>
        </w:rPr>
        <w:t>）如单个业绩能同时满足上述</w:t>
      </w:r>
      <w:r>
        <w:rPr>
          <w:rFonts w:hint="eastAsia"/>
          <w:color w:val="auto"/>
          <w:szCs w:val="21"/>
        </w:rPr>
        <w:t>1</w:t>
      </w:r>
      <w:r>
        <w:rPr>
          <w:rFonts w:hint="eastAsia" w:ascii="宋体" w:hAnsi="宋体" w:eastAsia="宋体" w:cs="宋体"/>
          <w:color w:val="auto"/>
          <w:szCs w:val="21"/>
        </w:rPr>
        <w:t>、</w:t>
      </w:r>
      <w:r>
        <w:rPr>
          <w:rFonts w:hint="eastAsia"/>
          <w:color w:val="auto"/>
          <w:szCs w:val="21"/>
        </w:rPr>
        <w:t>2</w:t>
      </w:r>
      <w:r>
        <w:rPr>
          <w:rFonts w:hint="eastAsia" w:ascii="宋体" w:hAnsi="宋体" w:eastAsia="宋体" w:cs="宋体"/>
          <w:color w:val="auto"/>
          <w:szCs w:val="21"/>
        </w:rPr>
        <w:t>、</w:t>
      </w:r>
      <w:r>
        <w:rPr>
          <w:rFonts w:hint="eastAsia"/>
          <w:color w:val="auto"/>
          <w:szCs w:val="21"/>
        </w:rPr>
        <w:t>3</w:t>
      </w:r>
      <w:r>
        <w:rPr>
          <w:rFonts w:hint="eastAsia" w:ascii="宋体" w:hAnsi="宋体" w:eastAsia="宋体" w:cs="宋体"/>
          <w:color w:val="auto"/>
          <w:szCs w:val="21"/>
        </w:rPr>
        <w:t>、</w:t>
      </w:r>
      <w:r>
        <w:rPr>
          <w:rFonts w:hint="eastAsia"/>
          <w:color w:val="auto"/>
          <w:szCs w:val="21"/>
        </w:rPr>
        <w:t>4</w:t>
      </w:r>
      <w:r>
        <w:rPr>
          <w:rFonts w:hint="eastAsia" w:ascii="宋体" w:hAnsi="宋体" w:eastAsia="宋体" w:cs="宋体"/>
          <w:color w:val="auto"/>
          <w:szCs w:val="21"/>
        </w:rPr>
        <w:t>条件要求的，则该业绩可分别予以认定。</w:t>
      </w:r>
    </w:p>
    <w:p>
      <w:pPr>
        <w:pStyle w:val="7"/>
        <w:wordWrap w:val="0"/>
        <w:spacing w:before="0" w:line="360" w:lineRule="auto"/>
        <w:ind w:left="0" w:right="147" w:firstLine="0"/>
        <w:rPr>
          <w:rFonts w:ascii="宋体" w:hAnsi="宋体" w:eastAsia="宋体" w:cs="宋体"/>
          <w:color w:val="auto"/>
          <w:szCs w:val="21"/>
        </w:rPr>
      </w:pPr>
      <w:r>
        <w:rPr>
          <w:rFonts w:hint="eastAsia" w:ascii="宋体" w:hAnsi="宋体" w:eastAsia="宋体" w:cs="宋体"/>
          <w:color w:val="auto"/>
          <w:szCs w:val="21"/>
        </w:rPr>
        <w:t>（</w:t>
      </w:r>
      <w:r>
        <w:rPr>
          <w:rFonts w:hint="eastAsia"/>
          <w:color w:val="auto"/>
          <w:szCs w:val="21"/>
        </w:rPr>
        <w:t>3</w:t>
      </w:r>
      <w:r>
        <w:rPr>
          <w:rFonts w:hint="eastAsia" w:ascii="宋体" w:hAnsi="宋体" w:eastAsia="宋体" w:cs="宋体"/>
          <w:color w:val="auto"/>
          <w:szCs w:val="21"/>
        </w:rPr>
        <w:t>）业绩要求在省级交通运输主管部门</w:t>
      </w:r>
      <w:r>
        <w:rPr>
          <w:color w:val="auto"/>
          <w:szCs w:val="21"/>
        </w:rPr>
        <w:t>“</w:t>
      </w:r>
      <w:r>
        <w:rPr>
          <w:rFonts w:hint="eastAsia" w:ascii="宋体" w:hAnsi="宋体" w:eastAsia="宋体" w:cs="宋体"/>
          <w:color w:val="auto"/>
          <w:szCs w:val="21"/>
        </w:rPr>
        <w:t>公路建设市场信用信息管理系统</w:t>
      </w:r>
      <w:r>
        <w:rPr>
          <w:color w:val="auto"/>
          <w:szCs w:val="21"/>
        </w:rPr>
        <w:t>”</w:t>
      </w:r>
      <w:r>
        <w:rPr>
          <w:rFonts w:hint="eastAsia" w:ascii="宋体" w:hAnsi="宋体" w:eastAsia="宋体" w:cs="宋体"/>
          <w:color w:val="auto"/>
          <w:szCs w:val="21"/>
        </w:rPr>
        <w:t>或交通运输部网站</w:t>
      </w:r>
      <w:r>
        <w:rPr>
          <w:color w:val="auto"/>
          <w:szCs w:val="21"/>
        </w:rPr>
        <w:t>“</w:t>
      </w:r>
      <w:r>
        <w:rPr>
          <w:rFonts w:hint="eastAsia" w:ascii="宋体" w:hAnsi="宋体" w:eastAsia="宋体" w:cs="宋体"/>
          <w:color w:val="auto"/>
          <w:szCs w:val="21"/>
        </w:rPr>
        <w:t>全国公路</w:t>
      </w:r>
      <w:r>
        <w:rPr>
          <w:color w:val="auto"/>
          <w:szCs w:val="21"/>
        </w:rPr>
        <w:t xml:space="preserve"> </w:t>
      </w:r>
      <w:r>
        <w:rPr>
          <w:rFonts w:hint="eastAsia" w:ascii="宋体" w:hAnsi="宋体" w:eastAsia="宋体" w:cs="宋体"/>
          <w:color w:val="auto"/>
          <w:szCs w:val="21"/>
        </w:rPr>
        <w:t>建设市场信用信息管理系统</w:t>
      </w:r>
      <w:r>
        <w:rPr>
          <w:color w:val="auto"/>
          <w:szCs w:val="21"/>
        </w:rPr>
        <w:t>”</w:t>
      </w:r>
      <w:r>
        <w:rPr>
          <w:rFonts w:hint="eastAsia" w:ascii="宋体" w:hAnsi="宋体" w:eastAsia="宋体" w:cs="宋体"/>
          <w:color w:val="auto"/>
          <w:szCs w:val="21"/>
        </w:rPr>
        <w:t>中能够查询，如果查询不到该业</w:t>
      </w:r>
      <w:r>
        <w:rPr>
          <w:color w:val="auto"/>
          <w:szCs w:val="21"/>
        </w:rPr>
        <w:t xml:space="preserve"> </w:t>
      </w:r>
      <w:r>
        <w:rPr>
          <w:rFonts w:hint="eastAsia" w:ascii="宋体" w:hAnsi="宋体" w:eastAsia="宋体" w:cs="宋体"/>
          <w:color w:val="auto"/>
          <w:szCs w:val="21"/>
        </w:rPr>
        <w:t>绩的信息或查询的信息与投标人提供的信息不一致，业绩审查</w:t>
      </w:r>
      <w:r>
        <w:rPr>
          <w:color w:val="auto"/>
          <w:szCs w:val="21"/>
        </w:rPr>
        <w:t xml:space="preserve"> </w:t>
      </w:r>
      <w:r>
        <w:rPr>
          <w:rFonts w:hint="eastAsia" w:ascii="宋体" w:hAnsi="宋体" w:eastAsia="宋体" w:cs="宋体"/>
          <w:color w:val="auto"/>
          <w:szCs w:val="21"/>
        </w:rPr>
        <w:t>时将不予认定。</w:t>
      </w:r>
    </w:p>
    <w:p>
      <w:pPr>
        <w:pStyle w:val="7"/>
        <w:wordWrap w:val="0"/>
        <w:spacing w:before="0" w:line="360" w:lineRule="auto"/>
        <w:ind w:left="0" w:right="147" w:firstLine="0"/>
        <w:rPr>
          <w:color w:val="auto"/>
          <w:szCs w:val="21"/>
        </w:rPr>
      </w:pPr>
      <w:r>
        <w:rPr>
          <w:rFonts w:hint="eastAsia" w:ascii="宋体" w:hAnsi="宋体" w:eastAsia="宋体" w:cs="宋体"/>
          <w:color w:val="auto"/>
          <w:szCs w:val="21"/>
        </w:rPr>
        <w:t>（</w:t>
      </w:r>
      <w:r>
        <w:rPr>
          <w:rFonts w:hint="eastAsia" w:eastAsiaTheme="minorEastAsia"/>
          <w:color w:val="auto"/>
          <w:szCs w:val="21"/>
        </w:rPr>
        <w:t>4</w:t>
      </w:r>
      <w:r>
        <w:rPr>
          <w:rFonts w:hint="eastAsia" w:ascii="宋体" w:hAnsi="宋体" w:eastAsia="宋体" w:cs="宋体"/>
          <w:color w:val="auto"/>
          <w:szCs w:val="21"/>
        </w:rPr>
        <w:t>）业绩按照投标人须知正文</w:t>
      </w:r>
      <w:r>
        <w:rPr>
          <w:rFonts w:hint="eastAsia"/>
          <w:color w:val="auto"/>
          <w:szCs w:val="21"/>
        </w:rPr>
        <w:t>3.5</w:t>
      </w:r>
      <w:r>
        <w:rPr>
          <w:rFonts w:hint="eastAsia" w:ascii="宋体" w:hAnsi="宋体" w:eastAsia="宋体" w:cs="宋体"/>
          <w:color w:val="auto"/>
          <w:szCs w:val="21"/>
        </w:rPr>
        <w:t>要求提供相应证明材料。</w:t>
      </w:r>
    </w:p>
    <w:p>
      <w:pPr>
        <w:pStyle w:val="7"/>
        <w:wordWrap w:val="0"/>
        <w:spacing w:before="0" w:line="360" w:lineRule="auto"/>
        <w:ind w:left="0" w:right="147" w:firstLine="0"/>
        <w:rPr>
          <w:rFonts w:hAnsi="RWKLGO+ËÎÌå" w:eastAsia="宋体"/>
          <w:color w:val="auto"/>
        </w:rPr>
      </w:pPr>
      <w:r>
        <w:rPr>
          <w:rFonts w:hint="eastAsia" w:hAnsi="RWKLGO+ËÎÌå" w:eastAsia="宋体"/>
          <w:color w:val="auto"/>
        </w:rPr>
        <w:t>（5）投标人如不满足上述资格审查条件，将被认为审查不合格。</w:t>
      </w:r>
    </w:p>
    <w:p>
      <w:pPr>
        <w:widowControl/>
        <w:rPr>
          <w:rFonts w:hint="eastAsia" w:ascii="宋体" w:hAnsi="宋体" w:eastAsia="宋体" w:cs="宋体"/>
          <w:color w:val="auto"/>
          <w:sz w:val="21"/>
          <w:szCs w:val="21"/>
          <w:lang w:eastAsia="zh-CN"/>
        </w:rPr>
      </w:pPr>
    </w:p>
    <w:p>
      <w:pPr>
        <w:rPr>
          <w:rFonts w:ascii="Times New Roman" w:hAnsi="Times New Roman" w:eastAsia="黑体" w:cs="Times New Roman"/>
          <w:b/>
          <w:bCs/>
          <w:color w:val="auto"/>
          <w:sz w:val="28"/>
          <w:szCs w:val="28"/>
          <w:lang w:eastAsia="zh-CN"/>
        </w:rPr>
      </w:pPr>
    </w:p>
    <w:p>
      <w:pPr>
        <w:rPr>
          <w:rFonts w:ascii="Times New Roman" w:hAnsi="Times New Roman" w:cs="Times New Roman"/>
          <w:color w:val="auto"/>
          <w:lang w:eastAsia="zh-CN"/>
        </w:rPr>
      </w:pPr>
      <w:r>
        <w:rPr>
          <w:rFonts w:ascii="Times New Roman" w:hAnsi="Times New Roman" w:cs="Times New Roman"/>
          <w:color w:val="auto"/>
          <w:lang w:eastAsia="zh-CN"/>
        </w:rPr>
        <w:br w:type="page"/>
      </w:r>
    </w:p>
    <w:p>
      <w:pPr>
        <w:pStyle w:val="3"/>
        <w:tabs>
          <w:tab w:val="left" w:pos="3034"/>
        </w:tabs>
        <w:spacing w:before="22"/>
        <w:ind w:left="0"/>
        <w:jc w:val="center"/>
        <w:rPr>
          <w:rFonts w:ascii="Times New Roman" w:hAnsi="Times New Roman" w:cs="Times New Roman"/>
          <w:b w:val="0"/>
          <w:bCs w:val="0"/>
          <w:color w:val="auto"/>
          <w:sz w:val="14"/>
          <w:szCs w:val="14"/>
          <w:lang w:eastAsia="zh-CN"/>
        </w:rPr>
      </w:pPr>
      <w:r>
        <w:rPr>
          <w:rFonts w:ascii="Times New Roman" w:hAnsi="Times New Roman" w:cs="Times New Roman"/>
          <w:color w:val="auto"/>
          <w:lang w:eastAsia="zh-CN"/>
        </w:rPr>
        <w:t>附录3    资格审查条件（信誉最低要求）</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6" w:hRule="atLeast"/>
          <w:jc w:val="center"/>
        </w:trPr>
        <w:tc>
          <w:tcPr>
            <w:tcW w:w="5000" w:type="pct"/>
            <w:shd w:val="clear" w:color="auto" w:fill="auto"/>
            <w:vAlign w:val="center"/>
          </w:tcPr>
          <w:p>
            <w:pPr>
              <w:widowControl/>
              <w:jc w:val="center"/>
              <w:rPr>
                <w:rFonts w:ascii="RWKLGO+ËÎÌå" w:hAnsi="RWKLGO+ËÎÌå" w:eastAsia="宋体" w:cs="RWKLGO+ËÎÌå"/>
                <w:color w:val="auto"/>
                <w:sz w:val="21"/>
                <w:lang w:eastAsia="zh-CN"/>
              </w:rPr>
            </w:pPr>
            <w:r>
              <w:rPr>
                <w:rFonts w:hint="eastAsia" w:ascii="RWKLGO+ËÎÌå" w:hAnsi="RWKLGO+ËÎÌå" w:eastAsia="宋体" w:cs="RWKLGO+ËÎÌå"/>
                <w:color w:val="auto"/>
                <w:sz w:val="21"/>
                <w:lang w:eastAsia="zh-CN"/>
              </w:rPr>
              <w:t>信誉</w:t>
            </w:r>
            <w:r>
              <w:rPr>
                <w:rFonts w:ascii="RWKLGO+ËÎÌå" w:hAnsi="RWKLGO+ËÎÌå" w:eastAsia="宋体" w:cs="RWKLGO+ËÎÌå"/>
                <w:color w:val="auto"/>
                <w:sz w:val="21"/>
                <w:lang w:eastAsia="zh-CN"/>
              </w:rPr>
              <w:t>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25" w:hRule="atLeast"/>
          <w:jc w:val="center"/>
        </w:trPr>
        <w:tc>
          <w:tcPr>
            <w:tcW w:w="5000" w:type="pct"/>
            <w:shd w:val="clear" w:color="auto" w:fill="auto"/>
            <w:vAlign w:val="center"/>
          </w:tcPr>
          <w:p>
            <w:pPr>
              <w:pStyle w:val="8"/>
              <w:spacing w:before="50" w:after="120" w:afterLines="50" w:line="400" w:lineRule="exact"/>
              <w:ind w:left="57" w:right="57" w:firstLine="420" w:firstLineChars="200"/>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（同时具备以下条件）</w:t>
            </w:r>
          </w:p>
          <w:p>
            <w:pPr>
              <w:pStyle w:val="8"/>
              <w:spacing w:before="50" w:after="120" w:afterLines="50" w:line="400" w:lineRule="exact"/>
              <w:ind w:left="57" w:right="57" w:firstLine="420" w:firstLine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（1）投标</w:t>
            </w:r>
            <w:r>
              <w:rPr>
                <w:rFonts w:hint="eastAsia" w:ascii="Times New Roman" w:hAnsi="Times New Roman" w:eastAsia="宋体" w:cs="Times New Roman"/>
                <w:color w:val="auto"/>
                <w:sz w:val="21"/>
                <w:szCs w:val="21"/>
                <w:lang w:eastAsia="zh-CN"/>
              </w:rPr>
              <w:t>单位</w:t>
            </w:r>
            <w:r>
              <w:rPr>
                <w:rFonts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eastAsia="zh-CN"/>
              </w:rPr>
              <w:t>单位</w:t>
            </w:r>
            <w:r>
              <w:rPr>
                <w:rFonts w:ascii="Times New Roman" w:hAnsi="Times New Roman" w:eastAsia="宋体" w:cs="Times New Roman"/>
                <w:color w:val="auto"/>
                <w:sz w:val="21"/>
                <w:szCs w:val="21"/>
                <w:lang w:eastAsia="zh-CN"/>
              </w:rPr>
              <w:t>法定代表人及项目</w:t>
            </w:r>
            <w:r>
              <w:rPr>
                <w:rFonts w:hint="eastAsia" w:ascii="Times New Roman" w:hAnsi="Times New Roman" w:eastAsia="宋体" w:cs="Times New Roman"/>
                <w:color w:val="auto"/>
                <w:sz w:val="21"/>
                <w:szCs w:val="21"/>
                <w:lang w:eastAsia="zh-CN"/>
              </w:rPr>
              <w:t>负责人</w:t>
            </w:r>
            <w:r>
              <w:rPr>
                <w:rFonts w:ascii="Times New Roman" w:hAnsi="Times New Roman" w:eastAsia="宋体" w:cs="Times New Roman"/>
                <w:color w:val="auto"/>
                <w:sz w:val="21"/>
                <w:szCs w:val="21"/>
                <w:lang w:eastAsia="zh-CN"/>
              </w:rPr>
              <w:t>近三年</w:t>
            </w:r>
            <w:r>
              <w:rPr>
                <w:rFonts w:hint="eastAsia" w:ascii="Times New Roman" w:hAnsi="Times New Roman" w:eastAsia="宋体" w:cs="Times New Roman"/>
                <w:color w:val="auto"/>
                <w:sz w:val="21"/>
                <w:szCs w:val="21"/>
                <w:lang w:eastAsia="zh-CN"/>
              </w:rPr>
              <w:t>（2021年9月1日至投标截止日）</w:t>
            </w:r>
            <w:r>
              <w:rPr>
                <w:rFonts w:ascii="Times New Roman" w:hAnsi="Times New Roman" w:eastAsia="宋体" w:cs="Times New Roman"/>
                <w:color w:val="auto"/>
                <w:sz w:val="21"/>
                <w:szCs w:val="21"/>
                <w:lang w:eastAsia="zh-CN"/>
              </w:rPr>
              <w:t>在"中国裁判文书网"（http://wenshu.court.gov.cn）无行贿犯罪记录</w:t>
            </w:r>
            <w:r>
              <w:rPr>
                <w:rFonts w:hint="eastAsia" w:ascii="Times New Roman" w:hAnsi="Times New Roman" w:eastAsia="宋体" w:cs="Times New Roman"/>
                <w:color w:val="auto"/>
                <w:sz w:val="21"/>
                <w:szCs w:val="21"/>
                <w:lang w:eastAsia="zh-CN"/>
              </w:rPr>
              <w:t>。</w:t>
            </w:r>
          </w:p>
          <w:p>
            <w:pPr>
              <w:pStyle w:val="8"/>
              <w:spacing w:before="50" w:after="120" w:afterLines="50" w:line="400" w:lineRule="exact"/>
              <w:ind w:left="57" w:right="57" w:firstLine="420" w:firstLineChars="200"/>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（2）投标</w:t>
            </w:r>
            <w:r>
              <w:rPr>
                <w:rFonts w:hint="eastAsia" w:ascii="Times New Roman" w:hAnsi="Times New Roman" w:eastAsia="宋体" w:cs="Times New Roman"/>
                <w:color w:val="auto"/>
                <w:sz w:val="21"/>
                <w:szCs w:val="21"/>
                <w:lang w:eastAsia="zh-CN"/>
              </w:rPr>
              <w:t>单位</w:t>
            </w:r>
            <w:r>
              <w:rPr>
                <w:rFonts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eastAsia="zh-CN"/>
              </w:rPr>
              <w:t>单位</w:t>
            </w:r>
            <w:r>
              <w:rPr>
                <w:rFonts w:ascii="Times New Roman" w:hAnsi="Times New Roman" w:eastAsia="宋体" w:cs="Times New Roman"/>
                <w:color w:val="auto"/>
                <w:sz w:val="21"/>
                <w:szCs w:val="21"/>
                <w:lang w:eastAsia="zh-CN"/>
              </w:rPr>
              <w:t>法定代表人及项目</w:t>
            </w:r>
            <w:r>
              <w:rPr>
                <w:rFonts w:hint="eastAsia" w:ascii="Times New Roman" w:hAnsi="Times New Roman" w:eastAsia="宋体" w:cs="Times New Roman"/>
                <w:color w:val="auto"/>
                <w:sz w:val="21"/>
                <w:szCs w:val="21"/>
                <w:lang w:eastAsia="zh-CN"/>
              </w:rPr>
              <w:t>负责人</w:t>
            </w:r>
            <w:r>
              <w:rPr>
                <w:rFonts w:ascii="Times New Roman" w:hAnsi="Times New Roman" w:eastAsia="宋体" w:cs="Times New Roman"/>
                <w:color w:val="auto"/>
                <w:sz w:val="21"/>
                <w:szCs w:val="21"/>
                <w:lang w:eastAsia="zh-CN"/>
              </w:rPr>
              <w:t>近三年</w:t>
            </w:r>
            <w:r>
              <w:rPr>
                <w:rFonts w:hint="eastAsia" w:ascii="Times New Roman" w:hAnsi="Times New Roman" w:eastAsia="宋体" w:cs="Times New Roman"/>
                <w:color w:val="auto"/>
                <w:sz w:val="21"/>
                <w:szCs w:val="21"/>
                <w:lang w:eastAsia="zh-CN"/>
              </w:rPr>
              <w:t>（2021年9月1日至投标截止日）</w:t>
            </w:r>
            <w:r>
              <w:rPr>
                <w:rFonts w:ascii="Times New Roman" w:hAnsi="Times New Roman" w:eastAsia="宋体" w:cs="Times New Roman"/>
                <w:color w:val="auto"/>
                <w:sz w:val="21"/>
                <w:szCs w:val="21"/>
                <w:lang w:eastAsia="zh-CN"/>
              </w:rPr>
              <w:t>未被最高人民法院在"信用中国"（https://www.creditchina.gov.cn）或各级信用信息共享平台中列入失信被执行人名单</w:t>
            </w:r>
            <w:r>
              <w:rPr>
                <w:rFonts w:hint="eastAsia" w:ascii="Times New Roman" w:hAnsi="Times New Roman" w:eastAsia="宋体" w:cs="Times New Roman"/>
                <w:color w:val="auto"/>
                <w:sz w:val="21"/>
                <w:szCs w:val="21"/>
                <w:lang w:eastAsia="zh-CN"/>
              </w:rPr>
              <w:t>。</w:t>
            </w:r>
          </w:p>
          <w:p>
            <w:pPr>
              <w:pStyle w:val="8"/>
              <w:spacing w:before="50" w:after="120" w:afterLines="50" w:line="400" w:lineRule="exact"/>
              <w:ind w:left="57" w:right="57" w:firstLine="420" w:firstLineChars="200"/>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（3）</w:t>
            </w:r>
            <w:r>
              <w:rPr>
                <w:rFonts w:ascii="Times New Roman" w:hAnsi="Times New Roman" w:eastAsia="宋体" w:cs="Times New Roman"/>
                <w:color w:val="auto"/>
                <w:sz w:val="21"/>
                <w:szCs w:val="21"/>
                <w:lang w:eastAsia="zh-CN"/>
              </w:rPr>
              <w:t>黑龙江省交通运输厅20</w:t>
            </w:r>
            <w:r>
              <w:rPr>
                <w:rFonts w:hint="eastAsia" w:ascii="Times New Roman" w:hAnsi="Times New Roman" w:eastAsia="宋体" w:cs="Times New Roman"/>
                <w:color w:val="auto"/>
                <w:sz w:val="21"/>
                <w:szCs w:val="21"/>
                <w:lang w:eastAsia="zh-CN"/>
              </w:rPr>
              <w:t>22</w:t>
            </w:r>
            <w:r>
              <w:rPr>
                <w:rFonts w:ascii="Times New Roman" w:hAnsi="Times New Roman" w:eastAsia="宋体" w:cs="Times New Roman"/>
                <w:color w:val="auto"/>
                <w:sz w:val="21"/>
                <w:szCs w:val="21"/>
                <w:lang w:eastAsia="zh-CN"/>
              </w:rPr>
              <w:t>年度或交通运输部20</w:t>
            </w:r>
            <w:r>
              <w:rPr>
                <w:rFonts w:hint="eastAsia" w:ascii="Times New Roman" w:hAnsi="Times New Roman" w:eastAsia="宋体" w:cs="Times New Roman"/>
                <w:color w:val="auto"/>
                <w:sz w:val="21"/>
                <w:szCs w:val="21"/>
                <w:lang w:eastAsia="zh-CN"/>
              </w:rPr>
              <w:t>22</w:t>
            </w:r>
            <w:r>
              <w:rPr>
                <w:rFonts w:ascii="Times New Roman" w:hAnsi="Times New Roman" w:eastAsia="宋体" w:cs="Times New Roman"/>
                <w:color w:val="auto"/>
                <w:sz w:val="21"/>
                <w:szCs w:val="21"/>
                <w:lang w:eastAsia="zh-CN"/>
              </w:rPr>
              <w:t>年度公路设计企业信用评价中认定为D级信用评价等级的</w:t>
            </w:r>
            <w:r>
              <w:rPr>
                <w:rFonts w:hint="eastAsia" w:ascii="Times New Roman" w:hAnsi="Times New Roman" w:eastAsia="宋体" w:cs="Times New Roman"/>
                <w:color w:val="auto"/>
                <w:sz w:val="21"/>
                <w:szCs w:val="21"/>
                <w:lang w:eastAsia="zh-CN"/>
              </w:rPr>
              <w:t>企业不得参与本项目投标</w:t>
            </w:r>
            <w:r>
              <w:rPr>
                <w:rFonts w:ascii="Times New Roman" w:hAnsi="Times New Roman" w:eastAsia="宋体" w:cs="Times New Roman"/>
                <w:color w:val="auto"/>
                <w:sz w:val="21"/>
                <w:szCs w:val="21"/>
                <w:lang w:eastAsia="zh-CN"/>
              </w:rPr>
              <w:t>。</w:t>
            </w:r>
          </w:p>
          <w:p>
            <w:pPr>
              <w:pStyle w:val="8"/>
              <w:spacing w:before="50" w:after="120" w:afterLines="50" w:line="400" w:lineRule="exact"/>
              <w:ind w:left="57" w:right="57"/>
              <w:rPr>
                <w:rFonts w:ascii="Times New Roman" w:hAnsi="Times New Roman" w:eastAsia="宋体" w:cs="Times New Roman"/>
                <w:color w:val="auto"/>
                <w:sz w:val="21"/>
                <w:szCs w:val="21"/>
                <w:lang w:eastAsia="zh-CN"/>
              </w:rPr>
            </w:pPr>
          </w:p>
        </w:tc>
      </w:tr>
    </w:tbl>
    <w:p>
      <w:pPr>
        <w:spacing w:line="360" w:lineRule="auto"/>
        <w:rPr>
          <w:rFonts w:ascii="Times New Roman" w:hAnsi="RWKLGO+ËÎÌå" w:eastAsia="宋体" w:cs="Times New Roman"/>
          <w:color w:val="auto"/>
          <w:sz w:val="21"/>
          <w:lang w:eastAsia="zh-CN"/>
        </w:rPr>
      </w:pPr>
      <w:r>
        <w:rPr>
          <w:rFonts w:hint="eastAsia" w:ascii="Times New Roman" w:hAnsi="RWKLGO+ËÎÌå" w:eastAsia="宋体" w:cs="Times New Roman"/>
          <w:color w:val="auto"/>
          <w:sz w:val="21"/>
          <w:lang w:eastAsia="zh-CN"/>
        </w:rPr>
        <w:t>注：1.投标人如不满足上述资格审查条件，将被认为审查不合格。</w:t>
      </w:r>
    </w:p>
    <w:p>
      <w:pPr>
        <w:spacing w:line="360" w:lineRule="auto"/>
        <w:rPr>
          <w:rFonts w:ascii="Times New Roman" w:hAnsi="RWKLGO+ËÎÌå" w:eastAsia="宋体" w:cs="Times New Roman"/>
          <w:color w:val="auto"/>
          <w:sz w:val="21"/>
          <w:lang w:eastAsia="zh-CN"/>
        </w:rPr>
      </w:pPr>
      <w:r>
        <w:rPr>
          <w:rFonts w:hint="eastAsia" w:ascii="Times New Roman" w:hAnsi="RWKLGO+ËÎÌå" w:eastAsia="宋体" w:cs="Times New Roman"/>
          <w:color w:val="auto"/>
          <w:sz w:val="21"/>
          <w:lang w:eastAsia="zh-CN"/>
        </w:rPr>
        <w:t>2.投标人须对信誉要求第1、2项按招标文件给定格式做出相关承诺，无需附相关网站查询截图；</w:t>
      </w:r>
    </w:p>
    <w:p>
      <w:pPr>
        <w:spacing w:line="360" w:lineRule="auto"/>
        <w:rPr>
          <w:rFonts w:ascii="Times New Roman" w:hAnsi="RWKLGO+ËÎÌå" w:eastAsia="宋体" w:cs="Times New Roman"/>
          <w:color w:val="auto"/>
          <w:sz w:val="21"/>
          <w:lang w:eastAsia="zh-CN"/>
        </w:rPr>
      </w:pPr>
      <w:r>
        <w:rPr>
          <w:rFonts w:hint="eastAsia" w:ascii="Times New Roman" w:hAnsi="RWKLGO+ËÎÌå" w:eastAsia="宋体" w:cs="Times New Roman"/>
          <w:color w:val="auto"/>
          <w:sz w:val="21"/>
          <w:lang w:eastAsia="zh-CN"/>
        </w:rPr>
        <w:t>3.2022年度在黑龙江省交通运输厅或2022年度交通运输部均无公路设计企业信用评价结果的，若无不良信用记录，按A级对待。。</w:t>
      </w:r>
    </w:p>
    <w:p>
      <w:pPr>
        <w:spacing w:line="360" w:lineRule="auto"/>
        <w:rPr>
          <w:rFonts w:ascii="Times New Roman" w:hAnsi="Times New Roman" w:eastAsia="宋体" w:cs="Times New Roman"/>
          <w:color w:val="auto"/>
          <w:sz w:val="27"/>
          <w:szCs w:val="27"/>
          <w:lang w:eastAsia="zh-CN"/>
        </w:rPr>
      </w:pPr>
      <w:r>
        <w:rPr>
          <w:rFonts w:ascii="Times New Roman" w:hAnsi="Times New Roman" w:eastAsia="宋体" w:cs="Times New Roman"/>
          <w:color w:val="auto"/>
          <w:sz w:val="27"/>
          <w:szCs w:val="27"/>
          <w:lang w:eastAsia="zh-CN"/>
        </w:rPr>
        <w:br w:type="page"/>
      </w:r>
    </w:p>
    <w:p>
      <w:pPr>
        <w:spacing w:before="13"/>
        <w:rPr>
          <w:rFonts w:ascii="Times New Roman" w:hAnsi="Times New Roman" w:eastAsia="宋体" w:cs="Times New Roman"/>
          <w:color w:val="auto"/>
          <w:sz w:val="27"/>
          <w:szCs w:val="27"/>
          <w:lang w:eastAsia="zh-CN"/>
        </w:rPr>
      </w:pPr>
    </w:p>
    <w:p>
      <w:pPr>
        <w:pStyle w:val="3"/>
        <w:tabs>
          <w:tab w:val="left" w:pos="2612"/>
        </w:tabs>
        <w:spacing w:before="22"/>
        <w:ind w:left="0"/>
        <w:jc w:val="center"/>
        <w:rPr>
          <w:rFonts w:ascii="Times New Roman" w:hAnsi="Times New Roman" w:cs="Times New Roman"/>
          <w:b w:val="0"/>
          <w:bCs w:val="0"/>
          <w:color w:val="auto"/>
          <w:sz w:val="14"/>
          <w:szCs w:val="14"/>
          <w:lang w:eastAsia="zh-CN"/>
        </w:rPr>
      </w:pPr>
      <w:bookmarkStart w:id="14" w:name="_bookmark26"/>
      <w:bookmarkEnd w:id="14"/>
      <w:r>
        <w:rPr>
          <w:rFonts w:ascii="Times New Roman" w:hAnsi="Times New Roman" w:cs="Times New Roman"/>
          <w:color w:val="auto"/>
          <w:lang w:eastAsia="zh-CN"/>
        </w:rPr>
        <w:t>附录4   资格审查条件（项目负责人最低要求）</w:t>
      </w:r>
    </w:p>
    <w:p>
      <w:pPr>
        <w:spacing w:before="7"/>
        <w:rPr>
          <w:rFonts w:ascii="Times New Roman" w:hAnsi="Times New Roman" w:eastAsia="黑体" w:cs="Times New Roman"/>
          <w:b/>
          <w:bCs/>
          <w:color w:val="auto"/>
          <w:sz w:val="21"/>
          <w:szCs w:val="21"/>
          <w:lang w:eastAsia="zh-CN"/>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2276"/>
        <w:gridCol w:w="2122"/>
        <w:gridCol w:w="393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91" w:hRule="exact"/>
          <w:jc w:val="center"/>
        </w:trPr>
        <w:tc>
          <w:tcPr>
            <w:tcW w:w="1365" w:type="pct"/>
            <w:vAlign w:val="center"/>
          </w:tcPr>
          <w:p>
            <w:pPr>
              <w:pStyle w:val="8"/>
              <w:jc w:val="center"/>
              <w:rPr>
                <w:rFonts w:hint="eastAsia" w:ascii="宋体" w:hAnsi="宋体" w:eastAsia="宋体" w:cs="宋体"/>
                <w:color w:val="auto"/>
                <w:sz w:val="21"/>
                <w:szCs w:val="21"/>
              </w:rPr>
            </w:pPr>
            <w:r>
              <w:rPr>
                <w:rFonts w:ascii="宋体" w:hAnsi="宋体" w:eastAsia="宋体" w:cs="宋体"/>
                <w:color w:val="auto"/>
                <w:sz w:val="21"/>
                <w:szCs w:val="21"/>
              </w:rPr>
              <w:t>人员</w:t>
            </w:r>
          </w:p>
        </w:tc>
        <w:tc>
          <w:tcPr>
            <w:tcW w:w="1273" w:type="pct"/>
            <w:vAlign w:val="center"/>
          </w:tcPr>
          <w:p>
            <w:pPr>
              <w:pStyle w:val="8"/>
              <w:jc w:val="center"/>
              <w:rPr>
                <w:rFonts w:hint="eastAsia" w:ascii="宋体" w:hAnsi="宋体" w:eastAsia="宋体" w:cs="宋体"/>
                <w:color w:val="auto"/>
                <w:sz w:val="21"/>
                <w:szCs w:val="21"/>
              </w:rPr>
            </w:pPr>
            <w:r>
              <w:rPr>
                <w:rFonts w:ascii="宋体" w:hAnsi="宋体" w:eastAsia="宋体" w:cs="宋体"/>
                <w:color w:val="auto"/>
                <w:sz w:val="21"/>
                <w:szCs w:val="21"/>
              </w:rPr>
              <w:t>数量</w:t>
            </w:r>
          </w:p>
        </w:tc>
        <w:tc>
          <w:tcPr>
            <w:tcW w:w="2362" w:type="pct"/>
            <w:vAlign w:val="center"/>
          </w:tcPr>
          <w:p>
            <w:pPr>
              <w:pStyle w:val="8"/>
              <w:jc w:val="center"/>
              <w:rPr>
                <w:rFonts w:hint="eastAsia" w:ascii="宋体" w:hAnsi="宋体" w:eastAsia="宋体" w:cs="宋体"/>
                <w:color w:val="auto"/>
                <w:sz w:val="21"/>
                <w:szCs w:val="21"/>
              </w:rPr>
            </w:pPr>
            <w:r>
              <w:rPr>
                <w:rFonts w:ascii="宋体" w:hAnsi="宋体" w:eastAsia="宋体" w:cs="宋体"/>
                <w:color w:val="auto"/>
                <w:sz w:val="21"/>
                <w:szCs w:val="21"/>
              </w:rPr>
              <w:t>资 格要求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710" w:hRule="exact"/>
          <w:jc w:val="center"/>
        </w:trPr>
        <w:tc>
          <w:tcPr>
            <w:tcW w:w="1365" w:type="pct"/>
            <w:vAlign w:val="center"/>
          </w:tcPr>
          <w:p>
            <w:pPr>
              <w:pStyle w:val="8"/>
              <w:jc w:val="center"/>
              <w:rPr>
                <w:rFonts w:hint="eastAsia" w:ascii="宋体" w:hAnsi="宋体" w:eastAsia="宋体" w:cs="宋体"/>
                <w:color w:val="auto"/>
                <w:sz w:val="21"/>
                <w:szCs w:val="21"/>
              </w:rPr>
            </w:pPr>
            <w:r>
              <w:rPr>
                <w:rFonts w:ascii="宋体" w:hAnsi="宋体" w:eastAsia="宋体" w:cs="宋体"/>
                <w:color w:val="auto"/>
                <w:sz w:val="21"/>
                <w:szCs w:val="21"/>
              </w:rPr>
              <w:t>项目</w:t>
            </w:r>
            <w:r>
              <w:rPr>
                <w:rFonts w:hint="eastAsia" w:ascii="宋体" w:hAnsi="宋体" w:eastAsia="宋体" w:cs="宋体"/>
                <w:color w:val="auto"/>
                <w:spacing w:val="-3"/>
                <w:sz w:val="21"/>
                <w:szCs w:val="21"/>
                <w:lang w:eastAsia="zh-CN"/>
              </w:rPr>
              <w:t>负责人</w:t>
            </w:r>
          </w:p>
        </w:tc>
        <w:tc>
          <w:tcPr>
            <w:tcW w:w="1273" w:type="pct"/>
            <w:vAlign w:val="center"/>
          </w:tcPr>
          <w:p>
            <w:pPr>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2362" w:type="pct"/>
            <w:vAlign w:val="center"/>
          </w:tcPr>
          <w:p>
            <w:pPr>
              <w:pStyle w:val="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投标人拟派项目负责人应具有公路工程相关专业高级及以上职称，并提供项目负责人2024年3月1日至投标截止日任意连续3个月参加本项目的投标人为其连续缴纳社会保险的明细。</w:t>
            </w:r>
          </w:p>
        </w:tc>
      </w:tr>
    </w:tbl>
    <w:p>
      <w:pPr>
        <w:rPr>
          <w:b/>
          <w:bCs/>
          <w:color w:val="auto"/>
          <w:kern w:val="44"/>
          <w:sz w:val="21"/>
          <w:szCs w:val="21"/>
          <w:lang w:eastAsia="zh-CN"/>
        </w:rPr>
      </w:pPr>
      <w:r>
        <w:rPr>
          <w:b/>
          <w:bCs/>
          <w:color w:val="auto"/>
          <w:kern w:val="44"/>
          <w:sz w:val="24"/>
          <w:szCs w:val="24"/>
          <w:lang w:eastAsia="zh-CN"/>
        </w:rPr>
        <w:t>注：</w:t>
      </w:r>
    </w:p>
    <w:p>
      <w:pPr>
        <w:ind w:firstLine="420" w:firstLineChars="200"/>
        <w:rPr>
          <w:color w:val="auto"/>
          <w:sz w:val="21"/>
          <w:szCs w:val="21"/>
          <w:lang w:eastAsia="zh-CN"/>
        </w:rPr>
      </w:pPr>
      <w:r>
        <w:rPr>
          <w:color w:val="auto"/>
          <w:sz w:val="21"/>
          <w:szCs w:val="21"/>
          <w:lang w:eastAsia="zh-CN"/>
        </w:rPr>
        <w:t>1、公路工程相关专业包括公路工程、桥梁工程、公路与桥梁工程、交通土建、交通工程等专业。</w:t>
      </w:r>
    </w:p>
    <w:p>
      <w:pPr>
        <w:ind w:firstLine="420" w:firstLineChars="200"/>
        <w:rPr>
          <w:color w:val="auto"/>
          <w:sz w:val="21"/>
          <w:szCs w:val="21"/>
          <w:lang w:eastAsia="zh-CN"/>
        </w:rPr>
      </w:pPr>
      <w:r>
        <w:rPr>
          <w:rFonts w:hint="eastAsia" w:ascii="宋体" w:hAnsi="宋体" w:eastAsia="宋体" w:cs="宋体"/>
          <w:color w:val="auto"/>
          <w:sz w:val="21"/>
          <w:szCs w:val="21"/>
          <w:lang w:eastAsia="zh-CN"/>
        </w:rPr>
        <w:t>2、</w:t>
      </w:r>
      <w:r>
        <w:rPr>
          <w:rFonts w:hint="eastAsia" w:ascii="Times New Roman" w:hAnsi="RWKLGO+ËÎÌå" w:eastAsia="宋体" w:cs="Times New Roman"/>
          <w:color w:val="auto"/>
          <w:sz w:val="21"/>
          <w:szCs w:val="21"/>
          <w:lang w:eastAsia="zh-CN"/>
        </w:rPr>
        <w:t>投标人如不满足上述资格审查条件，将被认为审查不合格。</w:t>
      </w:r>
    </w:p>
    <w:p>
      <w:r>
        <w:br w:type="page"/>
      </w:r>
    </w:p>
    <w:p>
      <w:pPr>
        <w:pStyle w:val="2"/>
        <w:ind w:left="224" w:right="187"/>
        <w:jc w:val="center"/>
        <w:rPr>
          <w:rFonts w:ascii="Times New Roman" w:hAnsi="Times New Roman" w:eastAsia="黑体" w:cs="Times New Roman"/>
          <w:color w:val="auto"/>
          <w:sz w:val="14"/>
          <w:szCs w:val="14"/>
        </w:rPr>
      </w:pPr>
      <w:r>
        <w:rPr>
          <w:rFonts w:ascii="Times New Roman" w:hAnsi="Times New Roman" w:eastAsia="黑体" w:cs="Times New Roman"/>
          <w:color w:val="auto"/>
        </w:rPr>
        <w:t>评标办法前附表</w:t>
      </w:r>
    </w:p>
    <w:p>
      <w:pPr>
        <w:spacing w:before="3"/>
        <w:rPr>
          <w:rFonts w:ascii="Times New Roman" w:hAnsi="Times New Roman" w:eastAsia="黑体" w:cs="Times New Roman"/>
          <w:b/>
          <w:bCs/>
          <w:color w:val="auto"/>
          <w:sz w:val="21"/>
          <w:szCs w:val="21"/>
        </w:rPr>
      </w:pPr>
    </w:p>
    <w:tbl>
      <w:tblPr>
        <w:tblStyle w:val="9"/>
        <w:tblW w:w="0" w:type="auto"/>
        <w:tblInd w:w="111" w:type="dxa"/>
        <w:tblLayout w:type="fixed"/>
        <w:tblCellMar>
          <w:top w:w="0" w:type="dxa"/>
          <w:left w:w="0" w:type="dxa"/>
          <w:bottom w:w="0" w:type="dxa"/>
          <w:right w:w="0" w:type="dxa"/>
        </w:tblCellMar>
      </w:tblPr>
      <w:tblGrid>
        <w:gridCol w:w="989"/>
        <w:gridCol w:w="1279"/>
        <w:gridCol w:w="6625"/>
      </w:tblGrid>
      <w:tr>
        <w:tblPrEx>
          <w:tblCellMar>
            <w:top w:w="0" w:type="dxa"/>
            <w:left w:w="0" w:type="dxa"/>
            <w:bottom w:w="0" w:type="dxa"/>
            <w:right w:w="0" w:type="dxa"/>
          </w:tblCellMar>
        </w:tblPrEx>
        <w:tc>
          <w:tcPr>
            <w:tcW w:w="2268" w:type="dxa"/>
            <w:gridSpan w:val="2"/>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条款号</w:t>
            </w:r>
          </w:p>
        </w:tc>
        <w:tc>
          <w:tcPr>
            <w:tcW w:w="6625"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评审因素与评审标准</w:t>
            </w:r>
          </w:p>
        </w:tc>
      </w:tr>
      <w:tr>
        <w:tblPrEx>
          <w:tblCellMar>
            <w:top w:w="0" w:type="dxa"/>
            <w:left w:w="0" w:type="dxa"/>
            <w:bottom w:w="0" w:type="dxa"/>
            <w:right w:w="0" w:type="dxa"/>
          </w:tblCellMar>
        </w:tblPrEx>
        <w:tc>
          <w:tcPr>
            <w:tcW w:w="989"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line="400" w:lineRule="exact"/>
              <w:ind w:left="57" w:right="57"/>
              <w:jc w:val="center"/>
              <w:rPr>
                <w:rFonts w:ascii="Times New Roman" w:hAnsi="Times New Roman" w:eastAsia="Times New Roman" w:cs="Times New Roman"/>
                <w:color w:val="auto"/>
                <w:sz w:val="21"/>
                <w:szCs w:val="21"/>
              </w:rPr>
            </w:pPr>
            <w:r>
              <w:rPr>
                <w:rFonts w:ascii="Times New Roman" w:hAnsi="Times New Roman" w:cs="Times New Roman"/>
                <w:color w:val="auto"/>
                <w:sz w:val="21"/>
              </w:rPr>
              <w:t>1</w:t>
            </w:r>
          </w:p>
        </w:tc>
        <w:tc>
          <w:tcPr>
            <w:tcW w:w="1279"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评标方法</w:t>
            </w:r>
          </w:p>
        </w:tc>
        <w:tc>
          <w:tcPr>
            <w:tcW w:w="6625" w:type="dxa"/>
            <w:tcBorders>
              <w:top w:val="single" w:color="000000" w:sz="4" w:space="0"/>
              <w:left w:val="single" w:color="000000" w:sz="4" w:space="0"/>
              <w:bottom w:val="single" w:color="000000" w:sz="4" w:space="0"/>
              <w:right w:val="single" w:color="000000" w:sz="4" w:space="0"/>
            </w:tcBorders>
          </w:tcPr>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综合评分相等时，评标委员会依次按照以下优选顺序推荐中标候选人或者确定中标人：</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（1）评标价低的投标人优先；</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（2）公路设计企业等级信用评价等级投标人优先，如省级、部级信用评价不一致，以较高的为准。</w:t>
            </w:r>
          </w:p>
          <w:p>
            <w:pPr>
              <w:pStyle w:val="8"/>
              <w:numPr>
                <w:ilvl w:val="0"/>
                <w:numId w:val="1"/>
              </w:numPr>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商务和技术得分较高的投标人优先。</w:t>
            </w:r>
          </w:p>
          <w:p>
            <w:pPr>
              <w:pStyle w:val="8"/>
              <w:numPr>
                <w:ilvl w:val="0"/>
                <w:numId w:val="1"/>
              </w:numPr>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如果以上均相同，由招标人自行确定。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注：1</w:t>
            </w:r>
            <w:r>
              <w:rPr>
                <w:rFonts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eastAsia="zh-CN"/>
              </w:rPr>
              <w:t>2022年度在黑龙江省交通运输厅或2022年度交通运输部均无公路设计企业信用评价结果的，若无不良信用记录，按A级对待。</w:t>
            </w:r>
          </w:p>
        </w:tc>
      </w:tr>
      <w:tr>
        <w:tblPrEx>
          <w:tblCellMar>
            <w:top w:w="0" w:type="dxa"/>
            <w:left w:w="0" w:type="dxa"/>
            <w:bottom w:w="0" w:type="dxa"/>
            <w:right w:w="0" w:type="dxa"/>
          </w:tblCellMar>
        </w:tblPrEx>
        <w:tc>
          <w:tcPr>
            <w:tcW w:w="989" w:type="dxa"/>
            <w:tcBorders>
              <w:top w:val="single" w:color="000000" w:sz="4" w:space="0"/>
              <w:left w:val="single" w:color="000000" w:sz="4" w:space="0"/>
              <w:right w:val="single" w:color="000000" w:sz="4" w:space="0"/>
            </w:tcBorders>
            <w:vAlign w:val="center"/>
          </w:tcPr>
          <w:p>
            <w:pPr>
              <w:pStyle w:val="8"/>
              <w:spacing w:before="120" w:beforeLines="50" w:line="400" w:lineRule="exact"/>
              <w:ind w:left="57" w:right="57"/>
              <w:jc w:val="center"/>
              <w:rPr>
                <w:rFonts w:ascii="Times New Roman" w:hAnsi="Times New Roman" w:eastAsia="Times New Roman" w:cs="Times New Roman"/>
                <w:color w:val="auto"/>
                <w:sz w:val="21"/>
                <w:szCs w:val="21"/>
              </w:rPr>
            </w:pPr>
            <w:r>
              <w:rPr>
                <w:rFonts w:ascii="Times New Roman" w:hAnsi="Times New Roman" w:cs="Times New Roman"/>
                <w:color w:val="auto"/>
                <w:sz w:val="21"/>
              </w:rPr>
              <w:t>2.1.1</w:t>
            </w:r>
          </w:p>
          <w:p>
            <w:pPr>
              <w:pStyle w:val="8"/>
              <w:spacing w:before="120" w:beforeLines="50" w:line="400" w:lineRule="exact"/>
              <w:ind w:left="57" w:right="57"/>
              <w:jc w:val="center"/>
              <w:rPr>
                <w:rFonts w:ascii="Times New Roman" w:hAnsi="Times New Roman" w:eastAsia="Times New Roman" w:cs="Times New Roman"/>
                <w:color w:val="auto"/>
                <w:sz w:val="21"/>
                <w:szCs w:val="21"/>
              </w:rPr>
            </w:pPr>
            <w:r>
              <w:rPr>
                <w:rFonts w:ascii="Times New Roman" w:hAnsi="Times New Roman" w:cs="Times New Roman"/>
                <w:color w:val="auto"/>
                <w:sz w:val="21"/>
              </w:rPr>
              <w:t>2.1.3</w:t>
            </w:r>
          </w:p>
        </w:tc>
        <w:tc>
          <w:tcPr>
            <w:tcW w:w="1279" w:type="dxa"/>
            <w:tcBorders>
              <w:top w:val="single" w:color="000000" w:sz="4" w:space="0"/>
              <w:left w:val="single" w:color="000000" w:sz="4" w:space="0"/>
              <w:right w:val="single" w:color="000000" w:sz="4" w:space="0"/>
            </w:tcBorders>
            <w:vAlign w:val="center"/>
          </w:tcPr>
          <w:p>
            <w:pPr>
              <w:pStyle w:val="8"/>
              <w:spacing w:before="120" w:beforeLines="50" w:line="400" w:lineRule="exact"/>
              <w:ind w:left="57" w:right="57"/>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形式评审与响应性评审标准</w:t>
            </w:r>
          </w:p>
        </w:tc>
        <w:tc>
          <w:tcPr>
            <w:tcW w:w="6625" w:type="dxa"/>
            <w:tcBorders>
              <w:top w:val="single" w:color="000000" w:sz="4" w:space="0"/>
              <w:left w:val="single" w:color="000000" w:sz="4" w:space="0"/>
              <w:right w:val="single" w:color="000000" w:sz="4" w:space="0"/>
            </w:tcBorders>
          </w:tcPr>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ascii="Times New Roman" w:hAnsi="Times New Roman" w:eastAsia="宋体" w:cs="Times New Roman"/>
                <w:b/>
                <w:bCs/>
                <w:color w:val="auto"/>
                <w:sz w:val="21"/>
                <w:szCs w:val="21"/>
                <w:lang w:eastAsia="zh-CN"/>
              </w:rPr>
              <w:t>第一个信封（商务及技术文件）评审标准：</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（1）投标文件按照招标文件规定的格式、内容填写，字迹清晰可辨：</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a.投标函按招标文件规定填报了项目名称、标段号、补遗书编号（如有）、勘察设计服务期限、质量要求及安全目标；</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b．承诺函内容与招标文件规定一致，未进行修改和删减；</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c.投标文件组成齐全完整，内容均按规定填写。</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（2）投标文件上法定代表人或其委托代理人的签字、投标人的单位章盖章齐全，符合招标文件规定。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（3）投标人按照招标文件的规定提供了投标保证金：</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a.投标保证金金额符合招标文件规定的金额，且投标保证金有效期不少于投标有效期；</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b.若投标保证金采用电汇形式提交，投标人应在投标保证金递交截止时间之前，将投标保证金由投标人的基本账户转入黑龙江公共资源交易电子平台指定账户；</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c.若投标保证金采用银行保函形式提交，银行保函的格式、开具保函的银行均满足招标文件要求，且在递交投标文件截止时间之前向招标人提交了银行保函原件。银行保函同时满足黑龙江省公共资源交易中心的相关规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（4）投标人法定代表人授权委托代理人签署投标文件的，须提交授权委托书，且授权人和被授权人均在授权委托书上签名或盖章。</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（5）投标人法定代表人亲自签署投标文件的，提供了法定代表人身份证明，且法定代表人在法定代表人身份证明上签名或盖章。</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（6）同一投标人未提交两个以上不同的投标文件，但招标文件要求提交备选投标的除外。</w:t>
            </w:r>
          </w:p>
          <w:p>
            <w:pPr>
              <w:pStyle w:val="8"/>
              <w:spacing w:before="120" w:beforeLines="50" w:line="360" w:lineRule="auto"/>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（7）投标人以联合体形式投标时，联合体满足招标文件的要求：</w:t>
            </w:r>
          </w:p>
          <w:p>
            <w:pPr>
              <w:pStyle w:val="8"/>
              <w:spacing w:before="120" w:beforeLines="50" w:line="360" w:lineRule="auto"/>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投标人按照招标文件提供的格式签订了联合体协议书，明确各方承担连带责任，并明确了联合体牵头人；（本项目不适用）</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（8）投标文件中未出现有关投标报价的内容。</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（9）投标文件载明的招标项目完成期限未超过招标文件规定的时限。</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（10）投标文件对招标文件的实质性要求和条件作出响应。</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（11）权利义务符合招标文件规定：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a.投标人应接受招标文件规定的风险划分原则，未提出新的风险划分办法；</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b.投标人未增加发包人的责任范围，或减少投标人义务；</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c.投标人未提出不同的支付办法；</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d.投标人对合同纠纷、事故处理办法未提出异议；</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e.投标人在投标活动中无欺诈行为；</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f.投标人未对合同条款有重要保留。</w:t>
            </w:r>
          </w:p>
          <w:p>
            <w:pPr>
              <w:pStyle w:val="8"/>
              <w:spacing w:before="120" w:beforeLines="50" w:line="400" w:lineRule="exact"/>
              <w:ind w:left="57" w:right="57"/>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（12）投标文件正、副本份数符合招标文件第二章“投标人须知”第3.7.4项规定。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ascii="Times New Roman" w:hAnsi="Times New Roman" w:eastAsia="宋体" w:cs="Times New Roman"/>
                <w:b/>
                <w:bCs/>
                <w:color w:val="auto"/>
                <w:sz w:val="21"/>
                <w:szCs w:val="21"/>
                <w:lang w:eastAsia="zh-CN"/>
              </w:rPr>
              <w:t>第二个信封（报价文件）评审标准：</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（1）投标文件按照招标文件规定的格式、内容填写，字迹清晰可辩，内容齐全完整；</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a.投标函按招标文件规定填报了项目名称、标段号、补遗书编号（如有）、投标价（包括大写金额和小写金额）；</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b.费用清单说明文字与招标文件规定一致，未进行实质性的修改和删减；</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c.投标文件组成完全完整，内容均按规定填写。</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（2）投标文件上法定代表人或其委托代理人的签字、投标人的单位章盖章齐全，符合招标文件规定。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（3）投标报价未超过招标文件设定的最高投标限价。</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（4）投标报价的大写金额能够确定具体数值。</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（5）同一投标人未对同一个标段提交两个以上不同的投标报价。</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（6）投标文件正、副本份数符合招标文件第二章“投标人须知”第3.7.4项规定。</w:t>
            </w:r>
          </w:p>
        </w:tc>
      </w:tr>
      <w:tr>
        <w:tblPrEx>
          <w:tblCellMar>
            <w:top w:w="0" w:type="dxa"/>
            <w:left w:w="0" w:type="dxa"/>
            <w:bottom w:w="0" w:type="dxa"/>
            <w:right w:w="0" w:type="dxa"/>
          </w:tblCellMar>
        </w:tblPrEx>
        <w:tc>
          <w:tcPr>
            <w:tcW w:w="989"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line="400" w:lineRule="exact"/>
              <w:ind w:left="57" w:right="57"/>
              <w:jc w:val="center"/>
              <w:rPr>
                <w:rFonts w:ascii="Times New Roman" w:hAnsi="Times New Roman" w:eastAsia="Times New Roman" w:cs="Times New Roman"/>
                <w:color w:val="auto"/>
                <w:sz w:val="21"/>
                <w:szCs w:val="21"/>
              </w:rPr>
            </w:pPr>
            <w:r>
              <w:rPr>
                <w:rFonts w:ascii="Times New Roman" w:hAnsi="Times New Roman" w:cs="Times New Roman"/>
                <w:color w:val="auto"/>
                <w:sz w:val="21"/>
              </w:rPr>
              <w:t>2.1.2</w:t>
            </w:r>
          </w:p>
        </w:tc>
        <w:tc>
          <w:tcPr>
            <w:tcW w:w="1279"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line="400" w:lineRule="exact"/>
              <w:ind w:left="57" w:right="57"/>
              <w:jc w:val="center"/>
              <w:rPr>
                <w:rFonts w:ascii="Times New Roman" w:hAnsi="Times New Roman" w:eastAsia="宋体" w:cs="Times New Roman"/>
                <w:color w:val="auto"/>
                <w:sz w:val="11"/>
                <w:szCs w:val="11"/>
              </w:rPr>
            </w:pPr>
            <w:r>
              <w:rPr>
                <w:rFonts w:ascii="Times New Roman" w:hAnsi="Times New Roman" w:eastAsia="宋体" w:cs="Times New Roman"/>
                <w:color w:val="auto"/>
                <w:sz w:val="21"/>
                <w:szCs w:val="21"/>
              </w:rPr>
              <w:t>资格评审标准</w:t>
            </w:r>
          </w:p>
        </w:tc>
        <w:tc>
          <w:tcPr>
            <w:tcW w:w="6625" w:type="dxa"/>
            <w:tcBorders>
              <w:top w:val="single" w:color="000000" w:sz="4" w:space="0"/>
              <w:left w:val="single" w:color="000000" w:sz="4" w:space="0"/>
              <w:bottom w:val="single" w:color="000000" w:sz="4" w:space="0"/>
              <w:right w:val="single" w:color="000000" w:sz="4" w:space="0"/>
            </w:tcBorders>
          </w:tcPr>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（1）投标人具备有效的营业执照、资质证书。</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（2）投标人的资质等级符合招标文件规定。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（3）投标人的类似项目业绩符合招标文件规定。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（4）投标人的信誉符合招标文件。</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（5）投标人的项目负责人资格符合招标文件规定。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（6）投标人的其他要求符合招标文件规定。</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（7）投标人不存在第二章“投标人须知”第1.4.3项或第1.4.4项规定的任何一种情形。</w:t>
            </w:r>
          </w:p>
          <w:p>
            <w:pPr>
              <w:pStyle w:val="8"/>
              <w:spacing w:before="120" w:before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（8）投标人符合第二章“投标人须知前附表”第1.4.5项规定。</w:t>
            </w:r>
          </w:p>
          <w:p>
            <w:pPr>
              <w:pStyle w:val="8"/>
              <w:spacing w:before="120" w:beforeLines="50" w:line="400" w:lineRule="exact"/>
              <w:ind w:left="57" w:right="57"/>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（9）以联合体形式参与投标的，联合体各方均未再以自己名义单独或参加其他联合体在同一标段中投标；独立参与投标的，投标人未同时参加联合体在同一标段中投标。（本项目不适用）</w:t>
            </w:r>
          </w:p>
        </w:tc>
      </w:tr>
    </w:tbl>
    <w:p>
      <w:pPr>
        <w:spacing w:before="36"/>
        <w:ind w:right="302"/>
        <w:jc w:val="right"/>
        <w:rPr>
          <w:rFonts w:ascii="Times New Roman" w:hAnsi="Times New Roman" w:eastAsia="宋体" w:cs="Times New Roman"/>
          <w:color w:val="auto"/>
          <w:sz w:val="21"/>
          <w:szCs w:val="21"/>
          <w:lang w:eastAsia="zh-CN"/>
        </w:rPr>
      </w:pPr>
    </w:p>
    <w:p>
      <w:pP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br w:type="page"/>
      </w:r>
    </w:p>
    <w:p>
      <w:pPr>
        <w:spacing w:before="36"/>
        <w:ind w:right="302"/>
        <w:jc w:val="right"/>
        <w:rPr>
          <w:rFonts w:ascii="Times New Roman" w:hAnsi="Times New Roman" w:eastAsia="宋体" w:cs="Times New Roman"/>
          <w:color w:val="auto"/>
          <w:sz w:val="21"/>
          <w:szCs w:val="21"/>
          <w:lang w:eastAsia="zh-CN"/>
        </w:rPr>
      </w:pPr>
    </w:p>
    <w:p>
      <w:pPr>
        <w:spacing w:before="4"/>
        <w:rPr>
          <w:rFonts w:ascii="Times New Roman" w:hAnsi="Times New Roman" w:eastAsia="宋体" w:cs="Times New Roman"/>
          <w:color w:val="auto"/>
          <w:sz w:val="2"/>
          <w:szCs w:val="2"/>
          <w:lang w:eastAsia="zh-CN"/>
        </w:rPr>
      </w:pPr>
    </w:p>
    <w:tbl>
      <w:tblPr>
        <w:tblStyle w:val="9"/>
        <w:tblW w:w="0" w:type="auto"/>
        <w:tblInd w:w="111" w:type="dxa"/>
        <w:tblLayout w:type="fixed"/>
        <w:tblCellMar>
          <w:top w:w="0" w:type="dxa"/>
          <w:left w:w="0" w:type="dxa"/>
          <w:bottom w:w="0" w:type="dxa"/>
          <w:right w:w="0" w:type="dxa"/>
        </w:tblCellMar>
      </w:tblPr>
      <w:tblGrid>
        <w:gridCol w:w="864"/>
        <w:gridCol w:w="1513"/>
        <w:gridCol w:w="6587"/>
      </w:tblGrid>
      <w:tr>
        <w:tblPrEx>
          <w:tblCellMar>
            <w:top w:w="0" w:type="dxa"/>
            <w:left w:w="0" w:type="dxa"/>
            <w:bottom w:w="0" w:type="dxa"/>
            <w:right w:w="0" w:type="dxa"/>
          </w:tblCellMar>
        </w:tblPrEx>
        <w:tc>
          <w:tcPr>
            <w:tcW w:w="864"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条款号</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条款内容</w:t>
            </w:r>
          </w:p>
        </w:tc>
        <w:tc>
          <w:tcPr>
            <w:tcW w:w="6587"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编列内容</w:t>
            </w:r>
          </w:p>
        </w:tc>
      </w:tr>
      <w:tr>
        <w:tblPrEx>
          <w:tblCellMar>
            <w:top w:w="0" w:type="dxa"/>
            <w:left w:w="0" w:type="dxa"/>
            <w:bottom w:w="0" w:type="dxa"/>
            <w:right w:w="0" w:type="dxa"/>
          </w:tblCellMar>
        </w:tblPrEx>
        <w:tc>
          <w:tcPr>
            <w:tcW w:w="864"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Times New Roman" w:cs="Times New Roman"/>
                <w:color w:val="auto"/>
                <w:sz w:val="21"/>
                <w:szCs w:val="21"/>
              </w:rPr>
            </w:pPr>
            <w:r>
              <w:rPr>
                <w:rFonts w:ascii="Times New Roman" w:hAnsi="Times New Roman" w:cs="Times New Roman"/>
                <w:color w:val="auto"/>
                <w:sz w:val="21"/>
              </w:rPr>
              <w:t>2.2.1</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分值构成</w:t>
            </w:r>
          </w:p>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100</w:t>
            </w:r>
            <w:r>
              <w:rPr>
                <w:rFonts w:ascii="Times New Roman" w:hAnsi="Times New Roman" w:eastAsia="宋体" w:cs="Times New Roman"/>
                <w:color w:val="auto"/>
                <w:sz w:val="21"/>
                <w:szCs w:val="21"/>
              </w:rPr>
              <w:t>分）</w:t>
            </w:r>
          </w:p>
        </w:tc>
        <w:tc>
          <w:tcPr>
            <w:tcW w:w="6587" w:type="dxa"/>
            <w:tcBorders>
              <w:top w:val="single" w:color="000000" w:sz="4" w:space="0"/>
              <w:left w:val="single" w:color="000000" w:sz="4" w:space="0"/>
              <w:bottom w:val="single" w:color="000000" w:sz="4" w:space="0"/>
              <w:right w:val="single" w:color="000000" w:sz="4" w:space="0"/>
            </w:tcBorders>
          </w:tcPr>
          <w:p>
            <w:pPr>
              <w:pStyle w:val="8"/>
              <w:tabs>
                <w:tab w:val="left" w:pos="2414"/>
              </w:tabs>
              <w:spacing w:before="120" w:beforeLines="50" w:after="120" w:afterLines="50" w:line="400" w:lineRule="exact"/>
              <w:ind w:left="57" w:right="57"/>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第一个信封（商务及技术文件）评分分值构成：</w:t>
            </w:r>
          </w:p>
          <w:p>
            <w:pPr>
              <w:pStyle w:val="8"/>
              <w:tabs>
                <w:tab w:val="left" w:pos="2414"/>
              </w:tabs>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技术建议书：40分</w:t>
            </w:r>
          </w:p>
          <w:p>
            <w:pPr>
              <w:pStyle w:val="8"/>
              <w:tabs>
                <w:tab w:val="left" w:pos="2414"/>
              </w:tabs>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投标人业绩：25分</w:t>
            </w:r>
          </w:p>
          <w:p>
            <w:pPr>
              <w:pStyle w:val="8"/>
              <w:tabs>
                <w:tab w:val="left" w:pos="2414"/>
              </w:tabs>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主要人员：20分</w:t>
            </w:r>
          </w:p>
          <w:p>
            <w:pPr>
              <w:pStyle w:val="8"/>
              <w:tabs>
                <w:tab w:val="left" w:pos="2414"/>
              </w:tabs>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履约信誉：5分</w:t>
            </w:r>
          </w:p>
          <w:p>
            <w:pPr>
              <w:pStyle w:val="8"/>
              <w:tabs>
                <w:tab w:val="left" w:pos="2630"/>
              </w:tabs>
              <w:spacing w:before="120" w:beforeLines="50" w:after="120" w:afterLines="50" w:line="400" w:lineRule="exact"/>
              <w:ind w:left="57" w:right="57"/>
              <w:rPr>
                <w:rFonts w:ascii="Times New Roman" w:hAnsi="Times New Roman" w:eastAsia="宋体" w:cs="Times New Roman"/>
                <w:b/>
                <w:bCs/>
                <w:color w:val="auto"/>
                <w:sz w:val="21"/>
                <w:szCs w:val="21"/>
                <w:lang w:eastAsia="zh-CN"/>
              </w:rPr>
            </w:pPr>
            <w:r>
              <w:rPr>
                <w:rFonts w:ascii="Times New Roman" w:hAnsi="Times New Roman" w:eastAsia="宋体" w:cs="Times New Roman"/>
                <w:b/>
                <w:bCs/>
                <w:color w:val="auto"/>
                <w:sz w:val="21"/>
                <w:szCs w:val="21"/>
                <w:lang w:eastAsia="zh-CN"/>
              </w:rPr>
              <w:t>第二个信封（报价文件）评分分值构成：</w:t>
            </w:r>
          </w:p>
          <w:p>
            <w:pPr>
              <w:pStyle w:val="8"/>
              <w:tabs>
                <w:tab w:val="left" w:pos="2630"/>
              </w:tabs>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评标价：10 分</w:t>
            </w:r>
          </w:p>
        </w:tc>
      </w:tr>
      <w:tr>
        <w:tblPrEx>
          <w:tblCellMar>
            <w:top w:w="0" w:type="dxa"/>
            <w:left w:w="0" w:type="dxa"/>
            <w:bottom w:w="0" w:type="dxa"/>
            <w:right w:w="0" w:type="dxa"/>
          </w:tblCellMar>
        </w:tblPrEx>
        <w:tc>
          <w:tcPr>
            <w:tcW w:w="864" w:type="dxa"/>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Times New Roman" w:cs="Times New Roman"/>
                <w:color w:val="auto"/>
                <w:sz w:val="21"/>
                <w:szCs w:val="21"/>
              </w:rPr>
            </w:pPr>
            <w:r>
              <w:rPr>
                <w:rFonts w:ascii="Times New Roman" w:hAnsi="Times New Roman" w:cs="Times New Roman"/>
                <w:color w:val="auto"/>
                <w:sz w:val="21"/>
              </w:rPr>
              <w:t>2.2.2</w:t>
            </w:r>
          </w:p>
        </w:tc>
        <w:tc>
          <w:tcPr>
            <w:tcW w:w="1513" w:type="dxa"/>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评标基准价计算方法</w:t>
            </w:r>
          </w:p>
        </w:tc>
        <w:tc>
          <w:tcPr>
            <w:tcW w:w="6587" w:type="dxa"/>
            <w:tcBorders>
              <w:top w:val="single" w:color="000000" w:sz="4" w:space="0"/>
              <w:left w:val="single" w:color="000000" w:sz="4" w:space="0"/>
              <w:right w:val="single" w:color="000000" w:sz="4" w:space="0"/>
            </w:tcBorders>
          </w:tcPr>
          <w:p>
            <w:pPr>
              <w:pStyle w:val="8"/>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评标基准价的计算：在开标现场，招标人将当场计算并宣布评标基准价。</w:t>
            </w:r>
          </w:p>
          <w:p>
            <w:pPr>
              <w:pStyle w:val="8"/>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w:t>
            </w:r>
            <w:r>
              <w:rPr>
                <w:rFonts w:ascii="Times New Roman" w:hAnsi="Times New Roman" w:eastAsia="Times New Roman" w:cs="Times New Roman"/>
                <w:color w:val="auto"/>
                <w:sz w:val="21"/>
                <w:szCs w:val="21"/>
                <w:lang w:eastAsia="zh-CN"/>
              </w:rPr>
              <w:t>1</w:t>
            </w:r>
            <w:r>
              <w:rPr>
                <w:rFonts w:ascii="Times New Roman" w:hAnsi="Times New Roman" w:eastAsia="宋体" w:cs="Times New Roman"/>
                <w:color w:val="auto"/>
                <w:sz w:val="21"/>
                <w:szCs w:val="21"/>
                <w:lang w:eastAsia="zh-CN"/>
              </w:rPr>
              <w:t>）评标价的确定：</w:t>
            </w:r>
          </w:p>
          <w:p>
            <w:pPr>
              <w:pStyle w:val="8"/>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评标价＝投标函文字报价</w:t>
            </w:r>
          </w:p>
          <w:p>
            <w:pPr>
              <w:pStyle w:val="8"/>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w:t>
            </w:r>
            <w:r>
              <w:rPr>
                <w:rFonts w:ascii="Times New Roman" w:hAnsi="Times New Roman" w:eastAsia="Times New Roman" w:cs="Times New Roman"/>
                <w:color w:val="auto"/>
                <w:sz w:val="21"/>
                <w:szCs w:val="21"/>
                <w:lang w:eastAsia="zh-CN"/>
              </w:rPr>
              <w:t>2</w:t>
            </w:r>
            <w:r>
              <w:rPr>
                <w:rFonts w:ascii="Times New Roman" w:hAnsi="Times New Roman" w:eastAsia="宋体" w:cs="Times New Roman"/>
                <w:color w:val="auto"/>
                <w:sz w:val="21"/>
                <w:szCs w:val="21"/>
                <w:lang w:eastAsia="zh-CN"/>
              </w:rPr>
              <w:t>）评标价平均值的计算：</w:t>
            </w:r>
          </w:p>
          <w:p>
            <w:pPr>
              <w:pStyle w:val="8"/>
              <w:spacing w:before="120" w:beforeLines="50" w:after="120" w:afterLines="50" w:line="400" w:lineRule="exact"/>
              <w:ind w:left="57" w:right="57"/>
              <w:jc w:val="both"/>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除按第二章“投标人须知”第</w:t>
            </w:r>
            <w:r>
              <w:rPr>
                <w:rFonts w:ascii="Times New Roman" w:hAnsi="Times New Roman" w:eastAsia="Times New Roman" w:cs="Times New Roman"/>
                <w:color w:val="auto"/>
                <w:sz w:val="21"/>
                <w:szCs w:val="21"/>
                <w:lang w:eastAsia="zh-CN"/>
              </w:rPr>
              <w:t>5.2.4</w:t>
            </w:r>
            <w:r>
              <w:rPr>
                <w:rFonts w:ascii="Times New Roman" w:hAnsi="Times New Roman" w:eastAsia="宋体" w:cs="Times New Roman"/>
                <w:color w:val="auto"/>
                <w:sz w:val="21"/>
                <w:szCs w:val="21"/>
                <w:lang w:eastAsia="zh-CN"/>
              </w:rPr>
              <w:t>项规定开标现场被宣布为不进入评标基准价计算的投标报价之外，所有投标人的评标价去掉一个最高值和一个最低值后的算术平均值即为评标价平均值（如果参与评标价平均值计算的有效投标人少于</w:t>
            </w:r>
            <w:r>
              <w:rPr>
                <w:rFonts w:ascii="Times New Roman" w:hAnsi="Times New Roman" w:eastAsia="Times New Roman" w:cs="Times New Roman"/>
                <w:color w:val="auto"/>
                <w:sz w:val="21"/>
                <w:szCs w:val="21"/>
                <w:lang w:eastAsia="zh-CN"/>
              </w:rPr>
              <w:t>5</w:t>
            </w:r>
            <w:r>
              <w:rPr>
                <w:rFonts w:ascii="Times New Roman" w:hAnsi="Times New Roman" w:eastAsia="宋体" w:cs="Times New Roman"/>
                <w:color w:val="auto"/>
                <w:sz w:val="21"/>
                <w:szCs w:val="21"/>
                <w:lang w:eastAsia="zh-CN"/>
              </w:rPr>
              <w:t>家时，则计算评标价平均值时不去掉最高值和最低值）。</w:t>
            </w:r>
          </w:p>
          <w:p>
            <w:pPr>
              <w:pStyle w:val="8"/>
              <w:tabs>
                <w:tab w:val="left" w:pos="3571"/>
              </w:tabs>
              <w:spacing w:before="120" w:beforeLines="50" w:after="120" w:afterLines="50" w:line="400" w:lineRule="exact"/>
              <w:ind w:left="57" w:right="57"/>
              <w:rPr>
                <w:rFonts w:ascii="Times New Roman" w:hAnsi="Times New Roman" w:eastAsia="Times New Roman" w:cs="Times New Roman"/>
                <w:color w:val="auto"/>
                <w:sz w:val="21"/>
                <w:szCs w:val="21"/>
                <w:lang w:eastAsia="zh-CN"/>
              </w:rPr>
            </w:pPr>
            <w:r>
              <w:rPr>
                <w:rFonts w:ascii="Times New Roman" w:hAnsi="Times New Roman" w:eastAsia="宋体" w:cs="Times New Roman"/>
                <w:color w:val="auto"/>
                <w:sz w:val="21"/>
                <w:szCs w:val="21"/>
                <w:lang w:eastAsia="zh-CN"/>
              </w:rPr>
              <w:t>（</w:t>
            </w:r>
            <w:r>
              <w:rPr>
                <w:rFonts w:ascii="Times New Roman" w:hAnsi="Times New Roman" w:eastAsia="Times New Roman" w:cs="Times New Roman"/>
                <w:color w:val="auto"/>
                <w:sz w:val="21"/>
                <w:szCs w:val="21"/>
                <w:lang w:eastAsia="zh-CN"/>
              </w:rPr>
              <w:t>3</w:t>
            </w:r>
            <w:r>
              <w:rPr>
                <w:rFonts w:ascii="Times New Roman" w:hAnsi="Times New Roman" w:eastAsia="宋体" w:cs="Times New Roman"/>
                <w:color w:val="auto"/>
                <w:sz w:val="21"/>
                <w:szCs w:val="21"/>
                <w:lang w:eastAsia="zh-CN"/>
              </w:rPr>
              <w:t>）评标基准价的确定：将评标价平均值直接作为评标基准价。</w:t>
            </w:r>
          </w:p>
          <w:p>
            <w:pPr>
              <w:pStyle w:val="8"/>
              <w:spacing w:before="120" w:beforeLines="50" w:after="120" w:afterLines="50" w:line="400" w:lineRule="exact"/>
              <w:ind w:left="57" w:right="57"/>
              <w:rPr>
                <w:rFonts w:ascii="Times New Roman" w:hAnsi="Times New Roman" w:eastAsia="Times New Roman" w:cs="Times New Roman"/>
                <w:color w:val="auto"/>
                <w:sz w:val="21"/>
                <w:szCs w:val="21"/>
                <w:lang w:eastAsia="zh-CN"/>
              </w:rPr>
            </w:pPr>
            <w:r>
              <w:rPr>
                <w:rFonts w:ascii="Times New Roman" w:hAnsi="Times New Roman" w:eastAsia="宋体" w:cs="Times New Roman"/>
                <w:color w:val="auto"/>
                <w:sz w:val="21"/>
                <w:szCs w:val="21"/>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CellMar>
            <w:top w:w="0" w:type="dxa"/>
            <w:left w:w="0" w:type="dxa"/>
            <w:bottom w:w="0" w:type="dxa"/>
            <w:right w:w="0" w:type="dxa"/>
          </w:tblCellMar>
        </w:tblPrEx>
        <w:tc>
          <w:tcPr>
            <w:tcW w:w="864"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Times New Roman" w:cs="Times New Roman"/>
                <w:color w:val="auto"/>
                <w:sz w:val="21"/>
                <w:szCs w:val="21"/>
              </w:rPr>
            </w:pPr>
            <w:r>
              <w:rPr>
                <w:rFonts w:ascii="Times New Roman" w:hAnsi="Times New Roman" w:cs="Times New Roman"/>
                <w:color w:val="auto"/>
                <w:sz w:val="21"/>
              </w:rPr>
              <w:t>2.2.3</w:t>
            </w:r>
          </w:p>
        </w:tc>
        <w:tc>
          <w:tcPr>
            <w:tcW w:w="1513"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评标价的偏差率计算公式</w:t>
            </w:r>
          </w:p>
        </w:tc>
        <w:tc>
          <w:tcPr>
            <w:tcW w:w="6587" w:type="dxa"/>
            <w:tcBorders>
              <w:top w:val="single" w:color="000000" w:sz="4" w:space="0"/>
              <w:left w:val="single" w:color="000000" w:sz="4" w:space="0"/>
              <w:bottom w:val="single" w:color="000000" w:sz="4" w:space="0"/>
              <w:right w:val="single" w:color="000000" w:sz="4" w:space="0"/>
            </w:tcBorders>
          </w:tcPr>
          <w:p>
            <w:pPr>
              <w:pStyle w:val="8"/>
              <w:tabs>
                <w:tab w:val="left" w:pos="1994"/>
              </w:tabs>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偏差率=100%×（投标人评标价-评标基准价）/评标基准价</w:t>
            </w:r>
          </w:p>
          <w:p>
            <w:pPr>
              <w:pStyle w:val="8"/>
              <w:tabs>
                <w:tab w:val="left" w:pos="1994"/>
              </w:tabs>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偏差率保留二位小数</w:t>
            </w:r>
          </w:p>
        </w:tc>
      </w:tr>
    </w:tbl>
    <w:p>
      <w:pPr>
        <w:rPr>
          <w:rFonts w:ascii="Times New Roman" w:hAnsi="Times New Roman" w:eastAsia="Times New Roman" w:cs="Times New Roman"/>
          <w:color w:val="auto"/>
          <w:sz w:val="20"/>
          <w:szCs w:val="20"/>
          <w:lang w:eastAsia="zh-CN"/>
        </w:rPr>
      </w:pPr>
      <w:r>
        <w:rPr>
          <w:rFonts w:ascii="Times New Roman" w:hAnsi="Times New Roman" w:eastAsia="Times New Roman" w:cs="Times New Roman"/>
          <w:color w:val="auto"/>
          <w:sz w:val="20"/>
          <w:szCs w:val="20"/>
          <w:lang w:eastAsia="zh-CN"/>
        </w:rPr>
        <w:br w:type="page"/>
      </w:r>
    </w:p>
    <w:p>
      <w:pPr>
        <w:spacing w:before="4"/>
        <w:rPr>
          <w:rFonts w:ascii="Times New Roman" w:hAnsi="Times New Roman" w:eastAsia="宋体" w:cs="Times New Roman"/>
          <w:color w:val="auto"/>
          <w:sz w:val="2"/>
          <w:szCs w:val="2"/>
          <w:lang w:eastAsia="zh-CN"/>
        </w:rPr>
      </w:pPr>
    </w:p>
    <w:tbl>
      <w:tblPr>
        <w:tblStyle w:val="9"/>
        <w:tblW w:w="0" w:type="auto"/>
        <w:tblInd w:w="111" w:type="dxa"/>
        <w:tblLayout w:type="fixed"/>
        <w:tblCellMar>
          <w:top w:w="0" w:type="dxa"/>
          <w:left w:w="0" w:type="dxa"/>
          <w:bottom w:w="0" w:type="dxa"/>
          <w:right w:w="0" w:type="dxa"/>
        </w:tblCellMar>
      </w:tblPr>
      <w:tblGrid>
        <w:gridCol w:w="735"/>
        <w:gridCol w:w="709"/>
        <w:gridCol w:w="992"/>
        <w:gridCol w:w="1276"/>
        <w:gridCol w:w="1417"/>
        <w:gridCol w:w="3766"/>
      </w:tblGrid>
      <w:tr>
        <w:tblPrEx>
          <w:tblCellMar>
            <w:top w:w="0" w:type="dxa"/>
            <w:left w:w="0" w:type="dxa"/>
            <w:bottom w:w="0" w:type="dxa"/>
            <w:right w:w="0" w:type="dxa"/>
          </w:tblCellMar>
        </w:tblPrEx>
        <w:tc>
          <w:tcPr>
            <w:tcW w:w="735" w:type="dxa"/>
            <w:vMerge w:val="restart"/>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条款号</w:t>
            </w:r>
          </w:p>
        </w:tc>
        <w:tc>
          <w:tcPr>
            <w:tcW w:w="4394" w:type="dxa"/>
            <w:gridSpan w:val="4"/>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11"/>
                <w:szCs w:val="11"/>
                <w:lang w:eastAsia="zh-CN"/>
              </w:rPr>
            </w:pPr>
            <w:r>
              <w:rPr>
                <w:rFonts w:ascii="Times New Roman" w:hAnsi="Times New Roman" w:eastAsia="宋体" w:cs="Times New Roman"/>
                <w:b/>
                <w:bCs/>
                <w:color w:val="auto"/>
                <w:sz w:val="21"/>
                <w:szCs w:val="21"/>
                <w:lang w:eastAsia="zh-CN"/>
              </w:rPr>
              <w:t>评分因素与权重分值</w:t>
            </w:r>
          </w:p>
        </w:tc>
        <w:tc>
          <w:tcPr>
            <w:tcW w:w="3766" w:type="dxa"/>
            <w:vMerge w:val="restart"/>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11"/>
                <w:szCs w:val="11"/>
                <w:lang w:eastAsia="zh-CN"/>
              </w:rPr>
            </w:pPr>
            <w:r>
              <w:rPr>
                <w:rFonts w:ascii="Times New Roman" w:hAnsi="Times New Roman" w:eastAsia="宋体" w:cs="Times New Roman"/>
                <w:b/>
                <w:bCs/>
                <w:color w:val="auto"/>
                <w:sz w:val="21"/>
                <w:szCs w:val="21"/>
                <w:lang w:eastAsia="zh-CN"/>
              </w:rPr>
              <w:t>评分标准</w:t>
            </w:r>
          </w:p>
        </w:tc>
      </w:tr>
      <w:tr>
        <w:tblPrEx>
          <w:tblCellMar>
            <w:top w:w="0" w:type="dxa"/>
            <w:left w:w="0" w:type="dxa"/>
            <w:bottom w:w="0" w:type="dxa"/>
            <w:right w:w="0" w:type="dxa"/>
          </w:tblCellMar>
        </w:tblPrEx>
        <w:tc>
          <w:tcPr>
            <w:tcW w:w="735" w:type="dxa"/>
            <w:vMerge w:val="continue"/>
            <w:tcBorders>
              <w:left w:val="single" w:color="000000" w:sz="4" w:space="0"/>
              <w:bottom w:val="single" w:color="000000" w:sz="4" w:space="0"/>
              <w:right w:val="single" w:color="000000" w:sz="4" w:space="0"/>
            </w:tcBorders>
          </w:tcPr>
          <w:p>
            <w:pPr>
              <w:spacing w:before="120" w:beforeLines="50" w:after="120" w:afterLines="50" w:line="400" w:lineRule="exact"/>
              <w:ind w:left="57" w:right="57"/>
              <w:rPr>
                <w:rFonts w:ascii="Times New Roman" w:hAnsi="Times New Roman" w:cs="Times New Roman"/>
                <w:color w:val="auto"/>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评分因素</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评分因素权重分值</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各评分因素细分项</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分值</w:t>
            </w:r>
          </w:p>
        </w:tc>
        <w:tc>
          <w:tcPr>
            <w:tcW w:w="3766" w:type="dxa"/>
            <w:vMerge w:val="continue"/>
            <w:tcBorders>
              <w:left w:val="single" w:color="000000" w:sz="4" w:space="0"/>
              <w:bottom w:val="single" w:color="000000" w:sz="4" w:space="0"/>
              <w:right w:val="single" w:color="000000" w:sz="4" w:space="0"/>
            </w:tcBorders>
          </w:tcPr>
          <w:p>
            <w:pPr>
              <w:spacing w:before="120" w:beforeLines="50" w:after="120" w:afterLines="50" w:line="400" w:lineRule="exact"/>
              <w:ind w:left="57" w:right="57"/>
              <w:rPr>
                <w:rFonts w:ascii="Times New Roman" w:hAnsi="Times New Roman" w:cs="Times New Roman"/>
                <w:color w:val="auto"/>
              </w:rPr>
            </w:pPr>
          </w:p>
        </w:tc>
      </w:tr>
      <w:tr>
        <w:tc>
          <w:tcPr>
            <w:tcW w:w="735" w:type="dxa"/>
            <w:vMerge w:val="restart"/>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2.2.4</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1</w:t>
            </w:r>
            <w:r>
              <w:rPr>
                <w:rFonts w:ascii="Times New Roman" w:hAnsi="Times New Roman" w:eastAsia="宋体" w:cs="Times New Roman"/>
                <w:color w:val="auto"/>
                <w:sz w:val="21"/>
                <w:szCs w:val="21"/>
              </w:rPr>
              <w:t>）</w:t>
            </w:r>
          </w:p>
        </w:tc>
        <w:tc>
          <w:tcPr>
            <w:tcW w:w="709" w:type="dxa"/>
            <w:vMerge w:val="restart"/>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技术建议书</w:t>
            </w:r>
          </w:p>
        </w:tc>
        <w:tc>
          <w:tcPr>
            <w:tcW w:w="992" w:type="dxa"/>
            <w:vMerge w:val="restart"/>
            <w:tcBorders>
              <w:top w:val="single" w:color="000000" w:sz="4" w:space="0"/>
              <w:left w:val="single" w:color="000000" w:sz="4" w:space="0"/>
              <w:right w:val="single" w:color="000000" w:sz="4" w:space="0"/>
            </w:tcBorders>
            <w:vAlign w:val="center"/>
          </w:tcPr>
          <w:p>
            <w:pPr>
              <w:pStyle w:val="8"/>
              <w:tabs>
                <w:tab w:val="left" w:pos="662"/>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40分</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对招标项目的理解和总体设计思路</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15分</w:t>
            </w:r>
          </w:p>
        </w:tc>
        <w:tc>
          <w:tcPr>
            <w:tcW w:w="3766" w:type="dxa"/>
            <w:tcBorders>
              <w:top w:val="single" w:color="000000" w:sz="4" w:space="0"/>
              <w:left w:val="single" w:color="000000" w:sz="4" w:space="0"/>
              <w:bottom w:val="single" w:color="auto" w:sz="4" w:space="0"/>
              <w:right w:val="single" w:color="000000" w:sz="4" w:space="0"/>
            </w:tcBorders>
          </w:tcPr>
          <w:p>
            <w:pPr>
              <w:pStyle w:val="8"/>
              <w:spacing w:before="120" w:beforeLines="50" w:after="120" w:afterLines="50" w:line="400" w:lineRule="exact"/>
              <w:ind w:left="57" w:right="57"/>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能够全面理解并详细描述本项目总体编制理念，对项目设计编制整体思路明确，合理，内容全面，按以下标准酌情得分：一般得9分，较好得9-12分（不包含9分），优秀得12-15分（不包含12分）。</w:t>
            </w:r>
          </w:p>
        </w:tc>
      </w:tr>
      <w:tr>
        <w:tblPrEx>
          <w:tblCellMar>
            <w:top w:w="0" w:type="dxa"/>
            <w:left w:w="0" w:type="dxa"/>
            <w:bottom w:w="0" w:type="dxa"/>
            <w:right w:w="0" w:type="dxa"/>
          </w:tblCellMar>
        </w:tblPrEx>
        <w:trPr>
          <w:trHeight w:val="2822" w:hRule="atLeast"/>
        </w:trPr>
        <w:tc>
          <w:tcPr>
            <w:tcW w:w="735" w:type="dxa"/>
            <w:vMerge w:val="continue"/>
            <w:tcBorders>
              <w:left w:val="single" w:color="000000" w:sz="4" w:space="0"/>
              <w:right w:val="single" w:color="000000" w:sz="4" w:space="0"/>
            </w:tcBorders>
            <w:vAlign w:val="center"/>
          </w:tcPr>
          <w:p>
            <w:pPr>
              <w:spacing w:before="120" w:beforeLines="50" w:after="120" w:afterLines="50" w:line="400" w:lineRule="exact"/>
              <w:ind w:left="57" w:right="57"/>
              <w:jc w:val="center"/>
              <w:rPr>
                <w:rFonts w:ascii="Times New Roman" w:hAnsi="Times New Roman" w:cs="Times New Roman"/>
                <w:color w:val="auto"/>
                <w:lang w:eastAsia="zh-CN"/>
              </w:rPr>
            </w:pPr>
          </w:p>
        </w:tc>
        <w:tc>
          <w:tcPr>
            <w:tcW w:w="709" w:type="dxa"/>
            <w:vMerge w:val="continue"/>
            <w:tcBorders>
              <w:left w:val="single" w:color="000000" w:sz="4" w:space="0"/>
              <w:right w:val="single" w:color="000000" w:sz="4" w:space="0"/>
            </w:tcBorders>
            <w:vAlign w:val="center"/>
          </w:tcPr>
          <w:p>
            <w:pPr>
              <w:spacing w:before="120" w:beforeLines="50" w:after="120" w:afterLines="50" w:line="400" w:lineRule="exact"/>
              <w:ind w:left="57" w:right="57"/>
              <w:jc w:val="center"/>
              <w:rPr>
                <w:rFonts w:ascii="Times New Roman" w:hAnsi="Times New Roman" w:cs="Times New Roman"/>
                <w:color w:val="auto"/>
                <w:lang w:eastAsia="zh-CN"/>
              </w:rPr>
            </w:pPr>
          </w:p>
        </w:tc>
        <w:tc>
          <w:tcPr>
            <w:tcW w:w="992" w:type="dxa"/>
            <w:vMerge w:val="continue"/>
            <w:tcBorders>
              <w:left w:val="single" w:color="000000" w:sz="4" w:space="0"/>
              <w:right w:val="single" w:color="000000" w:sz="4" w:space="0"/>
            </w:tcBorders>
          </w:tcPr>
          <w:p>
            <w:pPr>
              <w:spacing w:before="120" w:beforeLines="50" w:after="120" w:afterLines="50" w:line="400" w:lineRule="exact"/>
              <w:ind w:left="57" w:right="57"/>
              <w:rPr>
                <w:rFonts w:ascii="Times New Roman" w:hAnsi="Times New Roman" w:cs="Times New Roman"/>
                <w:color w:val="auto"/>
                <w:lang w:eastAsia="zh-CN"/>
              </w:rPr>
            </w:pPr>
          </w:p>
        </w:tc>
        <w:tc>
          <w:tcPr>
            <w:tcW w:w="1276" w:type="dxa"/>
            <w:tcBorders>
              <w:top w:val="single" w:color="000000" w:sz="4" w:space="0"/>
              <w:left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招标项目勘察设计的特点、关键技术问题的认识及其对策措施</w:t>
            </w:r>
          </w:p>
        </w:tc>
        <w:tc>
          <w:tcPr>
            <w:tcW w:w="1417" w:type="dxa"/>
            <w:tcBorders>
              <w:top w:val="single" w:color="000000" w:sz="4" w:space="0"/>
              <w:left w:val="single" w:color="000000" w:sz="4" w:space="0"/>
              <w:right w:val="single" w:color="auto"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10分</w:t>
            </w:r>
          </w:p>
        </w:tc>
        <w:tc>
          <w:tcPr>
            <w:tcW w:w="3766" w:type="dxa"/>
            <w:tcBorders>
              <w:top w:val="single" w:color="auto" w:sz="4" w:space="0"/>
              <w:left w:val="single" w:color="auto" w:sz="4" w:space="0"/>
              <w:bottom w:val="single" w:color="000000" w:sz="4" w:space="0"/>
              <w:right w:val="single" w:color="auto" w:sz="4" w:space="0"/>
            </w:tcBorders>
          </w:tcPr>
          <w:p>
            <w:pPr>
              <w:pStyle w:val="8"/>
              <w:spacing w:before="120" w:beforeLines="50" w:after="120" w:afterLines="50" w:line="400" w:lineRule="exact"/>
              <w:ind w:left="57" w:right="57"/>
              <w:rPr>
                <w:rFonts w:ascii="Times New Roman" w:hAnsi="Times New Roman" w:eastAsia="Times New Roman" w:cs="Times New Roman"/>
                <w:color w:val="auto"/>
                <w:sz w:val="21"/>
                <w:szCs w:val="21"/>
                <w:lang w:eastAsia="zh-CN"/>
              </w:rPr>
            </w:pPr>
            <w:r>
              <w:rPr>
                <w:rFonts w:hint="eastAsia" w:ascii="Times New Roman" w:hAnsi="Times New Roman" w:eastAsia="Times New Roman" w:cs="Times New Roman"/>
                <w:color w:val="auto"/>
                <w:sz w:val="21"/>
                <w:szCs w:val="21"/>
                <w:lang w:eastAsia="zh-CN"/>
              </w:rPr>
              <w:t>招标项目勘察设计特点及关键技术问题认识深刻、理解到位，处理方法及措施科学合理、有针对性，，一般得6分，较好得6分-8分</w:t>
            </w:r>
            <w:r>
              <w:rPr>
                <w:rFonts w:hint="eastAsia" w:ascii="Times New Roman" w:hAnsi="Times New Roman" w:eastAsia="宋体" w:cs="Times New Roman"/>
                <w:color w:val="auto"/>
                <w:sz w:val="21"/>
                <w:szCs w:val="21"/>
                <w:lang w:eastAsia="zh-CN"/>
              </w:rPr>
              <w:t>（不包含6分）</w:t>
            </w:r>
            <w:r>
              <w:rPr>
                <w:rFonts w:hint="eastAsia" w:ascii="Times New Roman" w:hAnsi="Times New Roman" w:eastAsia="Times New Roman" w:cs="Times New Roman"/>
                <w:color w:val="auto"/>
                <w:sz w:val="21"/>
                <w:szCs w:val="21"/>
                <w:lang w:eastAsia="zh-CN"/>
              </w:rPr>
              <w:t>，优秀得8分-10分</w:t>
            </w:r>
            <w:r>
              <w:rPr>
                <w:rFonts w:hint="eastAsia" w:ascii="Times New Roman" w:hAnsi="Times New Roman" w:eastAsia="宋体" w:cs="Times New Roman"/>
                <w:color w:val="auto"/>
                <w:sz w:val="21"/>
                <w:szCs w:val="21"/>
                <w:lang w:eastAsia="zh-CN"/>
              </w:rPr>
              <w:t>（不包含8分）</w:t>
            </w:r>
            <w:r>
              <w:rPr>
                <w:rFonts w:hint="eastAsia" w:ascii="Times New Roman" w:hAnsi="Times New Roman" w:eastAsia="Times New Roman" w:cs="Times New Roman"/>
                <w:color w:val="auto"/>
                <w:sz w:val="21"/>
                <w:szCs w:val="21"/>
                <w:lang w:eastAsia="zh-CN"/>
              </w:rPr>
              <w:t>。</w:t>
            </w:r>
          </w:p>
        </w:tc>
      </w:tr>
      <w:tr>
        <w:tblPrEx>
          <w:tblCellMar>
            <w:top w:w="0" w:type="dxa"/>
            <w:left w:w="0" w:type="dxa"/>
            <w:bottom w:w="0" w:type="dxa"/>
            <w:right w:w="0" w:type="dxa"/>
          </w:tblCellMar>
        </w:tblPrEx>
        <w:tc>
          <w:tcPr>
            <w:tcW w:w="735" w:type="dxa"/>
            <w:vMerge w:val="continue"/>
            <w:tcBorders>
              <w:left w:val="single" w:color="000000" w:sz="4" w:space="0"/>
              <w:right w:val="single" w:color="000000" w:sz="4" w:space="0"/>
            </w:tcBorders>
            <w:vAlign w:val="center"/>
          </w:tcPr>
          <w:p>
            <w:pPr>
              <w:spacing w:before="120" w:beforeLines="50" w:after="120" w:afterLines="50" w:line="400" w:lineRule="exact"/>
              <w:ind w:left="57" w:right="57"/>
              <w:jc w:val="center"/>
              <w:rPr>
                <w:rFonts w:ascii="Times New Roman" w:hAnsi="Times New Roman" w:cs="Times New Roman"/>
                <w:color w:val="auto"/>
                <w:lang w:eastAsia="zh-CN"/>
              </w:rPr>
            </w:pPr>
          </w:p>
        </w:tc>
        <w:tc>
          <w:tcPr>
            <w:tcW w:w="709" w:type="dxa"/>
            <w:vMerge w:val="continue"/>
            <w:tcBorders>
              <w:left w:val="single" w:color="000000" w:sz="4" w:space="0"/>
              <w:right w:val="single" w:color="000000" w:sz="4" w:space="0"/>
            </w:tcBorders>
            <w:vAlign w:val="center"/>
          </w:tcPr>
          <w:p>
            <w:pPr>
              <w:spacing w:before="120" w:beforeLines="50" w:after="120" w:afterLines="50" w:line="400" w:lineRule="exact"/>
              <w:ind w:left="57" w:right="57"/>
              <w:jc w:val="center"/>
              <w:rPr>
                <w:rFonts w:ascii="Times New Roman" w:hAnsi="Times New Roman" w:cs="Times New Roman"/>
                <w:color w:val="auto"/>
                <w:lang w:eastAsia="zh-CN"/>
              </w:rPr>
            </w:pPr>
          </w:p>
        </w:tc>
        <w:tc>
          <w:tcPr>
            <w:tcW w:w="992" w:type="dxa"/>
            <w:vMerge w:val="continue"/>
            <w:tcBorders>
              <w:left w:val="single" w:color="000000" w:sz="4" w:space="0"/>
              <w:right w:val="single" w:color="000000" w:sz="4" w:space="0"/>
            </w:tcBorders>
          </w:tcPr>
          <w:p>
            <w:pPr>
              <w:spacing w:before="120" w:beforeLines="50" w:after="120" w:afterLines="50" w:line="400" w:lineRule="exact"/>
              <w:ind w:left="57" w:right="57"/>
              <w:rPr>
                <w:rFonts w:ascii="Times New Roman" w:hAnsi="Times New Roman" w:cs="Times New Roman"/>
                <w:color w:val="auto"/>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勘察设计工作量及计划安排</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6分</w:t>
            </w:r>
          </w:p>
        </w:tc>
        <w:tc>
          <w:tcPr>
            <w:tcW w:w="3766" w:type="dxa"/>
            <w:tcBorders>
              <w:top w:val="single" w:color="000000" w:sz="4" w:space="0"/>
              <w:left w:val="single" w:color="000000" w:sz="4" w:space="0"/>
              <w:bottom w:val="single" w:color="000000" w:sz="4" w:space="0"/>
              <w:right w:val="single" w:color="000000" w:sz="4" w:space="0"/>
            </w:tcBorders>
          </w:tcPr>
          <w:p>
            <w:pPr>
              <w:pStyle w:val="8"/>
              <w:spacing w:before="120" w:beforeLines="50" w:after="120" w:afterLines="50" w:line="400" w:lineRule="exact"/>
              <w:ind w:left="57" w:right="57"/>
              <w:rPr>
                <w:rFonts w:ascii="Times New Roman" w:hAnsi="Times New Roman" w:eastAsia="Times New Roman" w:cs="Times New Roman"/>
                <w:color w:val="auto"/>
                <w:sz w:val="21"/>
                <w:szCs w:val="21"/>
                <w:lang w:eastAsia="zh-CN"/>
              </w:rPr>
            </w:pPr>
            <w:r>
              <w:rPr>
                <w:rFonts w:hint="eastAsia" w:ascii="宋体" w:hAnsi="宋体" w:eastAsia="宋体" w:cs="宋体"/>
                <w:color w:val="auto"/>
                <w:sz w:val="21"/>
                <w:szCs w:val="21"/>
                <w:lang w:eastAsia="zh-CN"/>
              </w:rPr>
              <w:t>勘察设计工作量及计划安排合理、完善，按以下标准酌情得分：一般</w:t>
            </w:r>
            <w:r>
              <w:rPr>
                <w:rFonts w:hint="eastAsia" w:ascii="Times New Roman" w:hAnsi="Times New Roman" w:eastAsia="宋体" w:cs="Times New Roman"/>
                <w:color w:val="auto"/>
                <w:sz w:val="21"/>
                <w:szCs w:val="21"/>
                <w:lang w:eastAsia="zh-CN"/>
              </w:rPr>
              <w:t>得</w:t>
            </w:r>
            <w:r>
              <w:rPr>
                <w:rFonts w:hint="eastAsia" w:ascii="Times New Roman" w:hAnsi="Times New Roman" w:eastAsia="Times New Roman" w:cs="Times New Roman"/>
                <w:color w:val="auto"/>
                <w:sz w:val="21"/>
                <w:szCs w:val="21"/>
                <w:lang w:eastAsia="zh-CN"/>
              </w:rPr>
              <w:t>3.6</w:t>
            </w:r>
            <w:r>
              <w:rPr>
                <w:rFonts w:hint="eastAsia" w:ascii="宋体" w:hAnsi="宋体" w:eastAsia="宋体" w:cs="宋体"/>
                <w:color w:val="auto"/>
                <w:sz w:val="21"/>
                <w:szCs w:val="21"/>
                <w:lang w:eastAsia="zh-CN"/>
              </w:rPr>
              <w:t>分，较好得3.6-4.8分（不包含3.6分），优秀得4.8-6分（不包含4.8分）。</w:t>
            </w:r>
          </w:p>
        </w:tc>
      </w:tr>
      <w:tr>
        <w:tblPrEx>
          <w:tblCellMar>
            <w:top w:w="0" w:type="dxa"/>
            <w:left w:w="0" w:type="dxa"/>
            <w:bottom w:w="0" w:type="dxa"/>
            <w:right w:w="0" w:type="dxa"/>
          </w:tblCellMar>
        </w:tblPrEx>
        <w:tc>
          <w:tcPr>
            <w:tcW w:w="735" w:type="dxa"/>
            <w:vMerge w:val="continue"/>
            <w:tcBorders>
              <w:left w:val="single" w:color="000000" w:sz="4" w:space="0"/>
              <w:right w:val="single" w:color="000000" w:sz="4" w:space="0"/>
            </w:tcBorders>
            <w:vAlign w:val="center"/>
          </w:tcPr>
          <w:p>
            <w:pPr>
              <w:spacing w:before="120" w:beforeLines="50" w:after="120" w:afterLines="50" w:line="400" w:lineRule="exact"/>
              <w:ind w:left="57" w:right="57"/>
              <w:jc w:val="center"/>
              <w:rPr>
                <w:rFonts w:ascii="Times New Roman" w:hAnsi="Times New Roman" w:cs="Times New Roman"/>
                <w:color w:val="auto"/>
                <w:lang w:eastAsia="zh-CN"/>
              </w:rPr>
            </w:pPr>
          </w:p>
        </w:tc>
        <w:tc>
          <w:tcPr>
            <w:tcW w:w="709" w:type="dxa"/>
            <w:vMerge w:val="continue"/>
            <w:tcBorders>
              <w:left w:val="single" w:color="000000" w:sz="4" w:space="0"/>
              <w:right w:val="single" w:color="000000" w:sz="4" w:space="0"/>
            </w:tcBorders>
            <w:vAlign w:val="center"/>
          </w:tcPr>
          <w:p>
            <w:pPr>
              <w:spacing w:before="120" w:beforeLines="50" w:after="120" w:afterLines="50" w:line="400" w:lineRule="exact"/>
              <w:ind w:left="57" w:right="57"/>
              <w:jc w:val="center"/>
              <w:rPr>
                <w:rFonts w:ascii="Times New Roman" w:hAnsi="Times New Roman" w:cs="Times New Roman"/>
                <w:color w:val="auto"/>
                <w:lang w:eastAsia="zh-CN"/>
              </w:rPr>
            </w:pPr>
          </w:p>
        </w:tc>
        <w:tc>
          <w:tcPr>
            <w:tcW w:w="992" w:type="dxa"/>
            <w:vMerge w:val="continue"/>
            <w:tcBorders>
              <w:left w:val="single" w:color="000000" w:sz="4" w:space="0"/>
              <w:right w:val="single" w:color="000000" w:sz="4" w:space="0"/>
            </w:tcBorders>
          </w:tcPr>
          <w:p>
            <w:pPr>
              <w:spacing w:before="120" w:beforeLines="50" w:after="120" w:afterLines="50" w:line="400" w:lineRule="exact"/>
              <w:ind w:left="57" w:right="57"/>
              <w:rPr>
                <w:rFonts w:ascii="Times New Roman" w:hAnsi="Times New Roman" w:cs="Times New Roman"/>
                <w:color w:val="auto"/>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勘察设计的质量保证措施、进度保证措施、安全保证措施</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6分</w:t>
            </w:r>
          </w:p>
        </w:tc>
        <w:tc>
          <w:tcPr>
            <w:tcW w:w="3766" w:type="dxa"/>
            <w:tcBorders>
              <w:top w:val="single" w:color="000000" w:sz="4" w:space="0"/>
              <w:left w:val="single" w:color="000000" w:sz="4" w:space="0"/>
              <w:bottom w:val="single" w:color="000000" w:sz="4" w:space="0"/>
              <w:right w:val="single" w:color="000000" w:sz="4" w:space="0"/>
            </w:tcBorders>
          </w:tcPr>
          <w:p>
            <w:pPr>
              <w:pStyle w:val="8"/>
              <w:spacing w:before="120" w:beforeLines="50" w:after="120" w:afterLines="50" w:line="400" w:lineRule="exact"/>
              <w:ind w:left="57" w:right="57"/>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勘察设计的质量保证措施、进度保证措施、安全保证措施完整，按以下标准酌情得分：</w:t>
            </w:r>
            <w:r>
              <w:rPr>
                <w:rFonts w:hint="eastAsia" w:ascii="宋体" w:hAnsi="宋体" w:eastAsia="宋体" w:cs="宋体"/>
                <w:color w:val="auto"/>
                <w:sz w:val="21"/>
                <w:szCs w:val="21"/>
                <w:lang w:eastAsia="zh-CN"/>
              </w:rPr>
              <w:t>一般</w:t>
            </w:r>
            <w:r>
              <w:rPr>
                <w:rFonts w:hint="eastAsia" w:ascii="Times New Roman" w:hAnsi="Times New Roman" w:eastAsia="宋体" w:cs="Times New Roman"/>
                <w:color w:val="auto"/>
                <w:sz w:val="21"/>
                <w:szCs w:val="21"/>
                <w:lang w:eastAsia="zh-CN"/>
              </w:rPr>
              <w:t>得</w:t>
            </w:r>
            <w:r>
              <w:rPr>
                <w:rFonts w:hint="eastAsia" w:ascii="Times New Roman" w:hAnsi="Times New Roman" w:eastAsia="Times New Roman" w:cs="Times New Roman"/>
                <w:color w:val="auto"/>
                <w:sz w:val="21"/>
                <w:szCs w:val="21"/>
                <w:lang w:eastAsia="zh-CN"/>
              </w:rPr>
              <w:t>3.6</w:t>
            </w:r>
            <w:r>
              <w:rPr>
                <w:rFonts w:hint="eastAsia" w:ascii="宋体" w:hAnsi="宋体" w:eastAsia="宋体" w:cs="宋体"/>
                <w:color w:val="auto"/>
                <w:sz w:val="21"/>
                <w:szCs w:val="21"/>
                <w:lang w:eastAsia="zh-CN"/>
              </w:rPr>
              <w:t>分，较好得3.6-4.8分（不包含3.6分），优秀得4.8-6分（不包含4.8分）。</w:t>
            </w:r>
          </w:p>
        </w:tc>
      </w:tr>
      <w:tr>
        <w:tblPrEx>
          <w:tblCellMar>
            <w:top w:w="0" w:type="dxa"/>
            <w:left w:w="0" w:type="dxa"/>
            <w:bottom w:w="0" w:type="dxa"/>
            <w:right w:w="0" w:type="dxa"/>
          </w:tblCellMar>
        </w:tblPrEx>
        <w:tc>
          <w:tcPr>
            <w:tcW w:w="735" w:type="dxa"/>
            <w:vMerge w:val="continue"/>
            <w:tcBorders>
              <w:left w:val="single" w:color="000000" w:sz="4" w:space="0"/>
              <w:right w:val="single" w:color="000000" w:sz="4" w:space="0"/>
            </w:tcBorders>
            <w:vAlign w:val="center"/>
          </w:tcPr>
          <w:p>
            <w:pPr>
              <w:spacing w:before="120" w:beforeLines="50" w:after="120" w:afterLines="50" w:line="400" w:lineRule="exact"/>
              <w:ind w:left="57" w:right="57"/>
              <w:jc w:val="center"/>
              <w:rPr>
                <w:rFonts w:ascii="Times New Roman" w:hAnsi="Times New Roman" w:cs="Times New Roman"/>
                <w:color w:val="auto"/>
                <w:lang w:eastAsia="zh-CN"/>
              </w:rPr>
            </w:pPr>
          </w:p>
        </w:tc>
        <w:tc>
          <w:tcPr>
            <w:tcW w:w="709" w:type="dxa"/>
            <w:vMerge w:val="continue"/>
            <w:tcBorders>
              <w:left w:val="single" w:color="000000" w:sz="4" w:space="0"/>
              <w:right w:val="single" w:color="000000" w:sz="4" w:space="0"/>
            </w:tcBorders>
            <w:vAlign w:val="center"/>
          </w:tcPr>
          <w:p>
            <w:pPr>
              <w:spacing w:before="120" w:beforeLines="50" w:after="120" w:afterLines="50" w:line="400" w:lineRule="exact"/>
              <w:ind w:left="57" w:right="57"/>
              <w:jc w:val="center"/>
              <w:rPr>
                <w:rFonts w:ascii="Times New Roman" w:hAnsi="Times New Roman" w:cs="Times New Roman"/>
                <w:color w:val="auto"/>
                <w:lang w:eastAsia="zh-CN"/>
              </w:rPr>
            </w:pPr>
          </w:p>
        </w:tc>
        <w:tc>
          <w:tcPr>
            <w:tcW w:w="992" w:type="dxa"/>
            <w:vMerge w:val="continue"/>
            <w:tcBorders>
              <w:left w:val="single" w:color="000000" w:sz="4" w:space="0"/>
              <w:right w:val="single" w:color="000000" w:sz="4" w:space="0"/>
            </w:tcBorders>
          </w:tcPr>
          <w:p>
            <w:pPr>
              <w:spacing w:before="120" w:beforeLines="50" w:after="120" w:afterLines="50" w:line="400" w:lineRule="exact"/>
              <w:ind w:left="57" w:right="57"/>
              <w:rPr>
                <w:rFonts w:ascii="Times New Roman" w:hAnsi="Times New Roman" w:cs="Times New Roman"/>
                <w:color w:val="auto"/>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后续服务的安排及保证措施</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3分</w:t>
            </w:r>
          </w:p>
        </w:tc>
        <w:tc>
          <w:tcPr>
            <w:tcW w:w="3766" w:type="dxa"/>
            <w:tcBorders>
              <w:top w:val="single" w:color="000000" w:sz="4" w:space="0"/>
              <w:left w:val="single" w:color="000000" w:sz="4" w:space="0"/>
              <w:bottom w:val="single" w:color="000000" w:sz="4" w:space="0"/>
              <w:right w:val="single" w:color="000000" w:sz="4" w:space="0"/>
            </w:tcBorders>
          </w:tcPr>
          <w:p>
            <w:pPr>
              <w:pStyle w:val="8"/>
              <w:spacing w:before="120" w:beforeLines="50" w:after="120" w:afterLines="50" w:line="400" w:lineRule="exact"/>
              <w:ind w:left="57" w:right="57"/>
              <w:rPr>
                <w:rFonts w:ascii="Times New Roman" w:hAnsi="Times New Roman" w:eastAsia="Times New Roman" w:cs="Times New Roman"/>
                <w:color w:val="auto"/>
                <w:sz w:val="21"/>
                <w:szCs w:val="21"/>
                <w:lang w:eastAsia="zh-CN"/>
              </w:rPr>
            </w:pPr>
            <w:r>
              <w:rPr>
                <w:rFonts w:hint="eastAsia" w:ascii="宋体" w:hAnsi="宋体" w:eastAsia="宋体" w:cs="宋体"/>
                <w:color w:val="auto"/>
                <w:sz w:val="21"/>
                <w:szCs w:val="21"/>
                <w:lang w:eastAsia="zh-CN"/>
              </w:rPr>
              <w:t>后续服务的安排内容全面，满足招标项目的需要，措施完整，按以下标准酌情得分：一般</w:t>
            </w:r>
            <w:r>
              <w:rPr>
                <w:rFonts w:hint="eastAsia" w:ascii="Times New Roman" w:hAnsi="Times New Roman" w:eastAsia="宋体" w:cs="Times New Roman"/>
                <w:color w:val="auto"/>
                <w:sz w:val="21"/>
                <w:szCs w:val="21"/>
                <w:lang w:eastAsia="zh-CN"/>
              </w:rPr>
              <w:t>得</w:t>
            </w:r>
            <w:r>
              <w:rPr>
                <w:rFonts w:hint="eastAsia" w:ascii="Times New Roman" w:hAnsi="Times New Roman" w:eastAsia="Times New Roman" w:cs="Times New Roman"/>
                <w:color w:val="auto"/>
                <w:sz w:val="21"/>
                <w:szCs w:val="21"/>
                <w:lang w:eastAsia="zh-CN"/>
              </w:rPr>
              <w:t>1.8</w:t>
            </w:r>
            <w:r>
              <w:rPr>
                <w:rFonts w:hint="eastAsia" w:ascii="宋体" w:hAnsi="宋体" w:eastAsia="宋体" w:cs="宋体"/>
                <w:color w:val="auto"/>
                <w:sz w:val="21"/>
                <w:szCs w:val="21"/>
                <w:lang w:eastAsia="zh-CN"/>
              </w:rPr>
              <w:t>分，较好得</w:t>
            </w:r>
            <w:r>
              <w:rPr>
                <w:rFonts w:hint="eastAsia" w:ascii="Times New Roman" w:hAnsi="Times New Roman" w:eastAsia="Times New Roman" w:cs="Times New Roman"/>
                <w:color w:val="auto"/>
                <w:sz w:val="21"/>
                <w:szCs w:val="21"/>
                <w:lang w:eastAsia="zh-CN"/>
              </w:rPr>
              <w:t>1.8-2.4</w:t>
            </w:r>
            <w:r>
              <w:rPr>
                <w:rFonts w:hint="eastAsia" w:ascii="宋体" w:hAnsi="宋体" w:eastAsia="宋体" w:cs="宋体"/>
                <w:color w:val="auto"/>
                <w:sz w:val="21"/>
                <w:szCs w:val="21"/>
                <w:lang w:eastAsia="zh-CN"/>
              </w:rPr>
              <w:t>分（不包含</w:t>
            </w:r>
            <w:r>
              <w:rPr>
                <w:rFonts w:hint="eastAsia" w:ascii="Times New Roman" w:hAnsi="Times New Roman" w:eastAsia="Times New Roman" w:cs="Times New Roman"/>
                <w:color w:val="auto"/>
                <w:sz w:val="21"/>
                <w:szCs w:val="21"/>
                <w:lang w:eastAsia="zh-CN"/>
              </w:rPr>
              <w:t>1.8</w:t>
            </w:r>
            <w:r>
              <w:rPr>
                <w:rFonts w:hint="eastAsia" w:ascii="宋体" w:hAnsi="宋体" w:eastAsia="宋体" w:cs="宋体"/>
                <w:color w:val="auto"/>
                <w:sz w:val="21"/>
                <w:szCs w:val="21"/>
                <w:lang w:eastAsia="zh-CN"/>
              </w:rPr>
              <w:t>分），优秀得</w:t>
            </w:r>
            <w:r>
              <w:rPr>
                <w:rFonts w:hint="eastAsia" w:ascii="Times New Roman" w:hAnsi="Times New Roman" w:eastAsia="Times New Roman" w:cs="Times New Roman"/>
                <w:color w:val="auto"/>
                <w:sz w:val="21"/>
                <w:szCs w:val="21"/>
                <w:lang w:eastAsia="zh-CN"/>
              </w:rPr>
              <w:t>2.4-3</w:t>
            </w:r>
            <w:r>
              <w:rPr>
                <w:rFonts w:hint="eastAsia" w:ascii="宋体" w:hAnsi="宋体" w:eastAsia="宋体" w:cs="宋体"/>
                <w:color w:val="auto"/>
                <w:sz w:val="21"/>
                <w:szCs w:val="21"/>
                <w:lang w:eastAsia="zh-CN"/>
              </w:rPr>
              <w:t>分（不包含</w:t>
            </w:r>
            <w:r>
              <w:rPr>
                <w:rFonts w:hint="eastAsia" w:ascii="Times New Roman" w:hAnsi="Times New Roman" w:eastAsia="Times New Roman" w:cs="Times New Roman"/>
                <w:color w:val="auto"/>
                <w:sz w:val="21"/>
                <w:szCs w:val="21"/>
                <w:lang w:eastAsia="zh-CN"/>
              </w:rPr>
              <w:t>2.4</w:t>
            </w:r>
            <w:r>
              <w:rPr>
                <w:rFonts w:hint="eastAsia" w:ascii="宋体" w:hAnsi="宋体" w:eastAsia="宋体" w:cs="宋体"/>
                <w:color w:val="auto"/>
                <w:sz w:val="21"/>
                <w:szCs w:val="21"/>
                <w:lang w:eastAsia="zh-CN"/>
              </w:rPr>
              <w:t>分）。</w:t>
            </w:r>
          </w:p>
        </w:tc>
      </w:tr>
      <w:tr>
        <w:tblPrEx>
          <w:tblCellMar>
            <w:top w:w="0" w:type="dxa"/>
            <w:left w:w="0" w:type="dxa"/>
            <w:bottom w:w="0" w:type="dxa"/>
            <w:right w:w="0" w:type="dxa"/>
          </w:tblCellMar>
        </w:tblPrEx>
        <w:trPr>
          <w:trHeight w:val="2210" w:hRule="atLeast"/>
        </w:trPr>
        <w:tc>
          <w:tcPr>
            <w:tcW w:w="735" w:type="dxa"/>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2.2.4</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2</w:t>
            </w:r>
            <w:r>
              <w:rPr>
                <w:rFonts w:ascii="Times New Roman" w:hAnsi="Times New Roman" w:eastAsia="宋体" w:cs="Times New Roman"/>
                <w:color w:val="auto"/>
                <w:sz w:val="21"/>
                <w:szCs w:val="21"/>
              </w:rPr>
              <w:t>）</w:t>
            </w:r>
          </w:p>
        </w:tc>
        <w:tc>
          <w:tcPr>
            <w:tcW w:w="709" w:type="dxa"/>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主要人员</w:t>
            </w:r>
          </w:p>
        </w:tc>
        <w:tc>
          <w:tcPr>
            <w:tcW w:w="992" w:type="dxa"/>
            <w:tcBorders>
              <w:top w:val="single" w:color="000000" w:sz="4" w:space="0"/>
              <w:left w:val="single" w:color="000000" w:sz="4" w:space="0"/>
              <w:right w:val="single" w:color="000000" w:sz="4" w:space="0"/>
            </w:tcBorders>
            <w:vAlign w:val="center"/>
          </w:tcPr>
          <w:p>
            <w:pPr>
              <w:pStyle w:val="8"/>
              <w:tabs>
                <w:tab w:val="left" w:pos="662"/>
              </w:tabs>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u w:color="000000"/>
                <w:lang w:eastAsia="zh-CN"/>
              </w:rPr>
              <w:t>20</w:t>
            </w:r>
            <w:r>
              <w:rPr>
                <w:rFonts w:ascii="Times New Roman" w:hAnsi="Times New Roman" w:eastAsia="宋体" w:cs="Times New Roman"/>
                <w:color w:val="auto"/>
                <w:sz w:val="21"/>
                <w:szCs w:val="21"/>
              </w:rPr>
              <w:t>分</w:t>
            </w:r>
          </w:p>
        </w:tc>
        <w:tc>
          <w:tcPr>
            <w:tcW w:w="1276" w:type="dxa"/>
            <w:tcBorders>
              <w:top w:val="single" w:color="000000" w:sz="4" w:space="0"/>
              <w:left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项目负责人任职资格与业绩</w:t>
            </w:r>
          </w:p>
        </w:tc>
        <w:tc>
          <w:tcPr>
            <w:tcW w:w="1417" w:type="dxa"/>
            <w:tcBorders>
              <w:top w:val="single" w:color="000000" w:sz="4" w:space="0"/>
              <w:left w:val="single" w:color="000000" w:sz="4" w:space="0"/>
              <w:right w:val="single" w:color="000000" w:sz="4" w:space="0"/>
            </w:tcBorders>
            <w:vAlign w:val="center"/>
          </w:tcPr>
          <w:p>
            <w:pPr>
              <w:pStyle w:val="8"/>
              <w:tabs>
                <w:tab w:val="left" w:pos="526"/>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20分</w:t>
            </w:r>
          </w:p>
        </w:tc>
        <w:tc>
          <w:tcPr>
            <w:tcW w:w="3766" w:type="dxa"/>
            <w:tcBorders>
              <w:top w:val="single" w:color="000000" w:sz="4" w:space="0"/>
              <w:left w:val="single" w:color="000000" w:sz="4" w:space="0"/>
              <w:right w:val="single" w:color="000000" w:sz="4" w:space="0"/>
            </w:tcBorders>
          </w:tcPr>
          <w:p>
            <w:pPr>
              <w:pStyle w:val="8"/>
              <w:spacing w:before="120" w:beforeLines="50" w:after="120" w:afterLines="50" w:line="400" w:lineRule="exact"/>
              <w:ind w:left="57" w:right="5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满足本项目招标文件“资格审查条件(人员)”的，得12分；</w:t>
            </w:r>
          </w:p>
          <w:p>
            <w:pPr>
              <w:pStyle w:val="8"/>
              <w:spacing w:before="120" w:beforeLines="50" w:after="120" w:afterLines="50" w:line="400" w:lineRule="exact"/>
              <w:ind w:left="57" w:right="5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作为项目负责人每有一个二级及以上公路工程（以标段计）的施工图设计的业绩，加4分，最多加8分；</w:t>
            </w:r>
          </w:p>
          <w:p>
            <w:pPr>
              <w:pStyle w:val="8"/>
              <w:spacing w:before="120" w:beforeLines="50" w:after="120" w:afterLines="50" w:line="400" w:lineRule="exact"/>
              <w:ind w:left="57" w:right="5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w:t>
            </w:r>
          </w:p>
          <w:p>
            <w:pPr>
              <w:pStyle w:val="8"/>
              <w:spacing w:before="120" w:beforeLines="50" w:after="120" w:afterLines="50" w:line="400" w:lineRule="exact"/>
              <w:ind w:left="57" w:right="5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1、业绩要求中的公路工程是指新建、改扩建、养护工程</w:t>
            </w:r>
            <w:r>
              <w:rPr>
                <w:rFonts w:hint="eastAsia" w:ascii="宋体" w:hAnsi="宋体" w:eastAsia="宋体" w:cs="宋体"/>
                <w:color w:val="auto"/>
                <w:szCs w:val="21"/>
                <w:lang w:eastAsia="zh-CN"/>
              </w:rPr>
              <w:t>（不含冬季除雪、日常养护）</w:t>
            </w:r>
          </w:p>
          <w:p>
            <w:pPr>
              <w:pStyle w:val="8"/>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color w:val="auto"/>
                <w:szCs w:val="21"/>
                <w:lang w:eastAsia="zh-CN"/>
              </w:rPr>
              <w:t>业绩要求在</w:t>
            </w:r>
            <w:r>
              <w:rPr>
                <w:rFonts w:eastAsia="宋体"/>
                <w:color w:val="auto"/>
                <w:lang w:eastAsia="zh-CN"/>
              </w:rPr>
              <w:t>省级交通运输主管部门</w:t>
            </w:r>
            <w:r>
              <w:rPr>
                <w:color w:val="auto"/>
                <w:lang w:eastAsia="zh-CN"/>
              </w:rPr>
              <w:t>“</w:t>
            </w:r>
            <w:r>
              <w:rPr>
                <w:rFonts w:eastAsia="宋体"/>
                <w:color w:val="auto"/>
                <w:lang w:eastAsia="zh-CN"/>
              </w:rPr>
              <w:t>公路建设市场信用信息管理系统</w:t>
            </w:r>
            <w:r>
              <w:rPr>
                <w:rFonts w:ascii="Times New Roman" w:hAnsi="Times New Roman" w:cs="Times New Roman"/>
                <w:color w:val="auto"/>
                <w:szCs w:val="21"/>
                <w:lang w:eastAsia="zh-CN"/>
              </w:rPr>
              <w:t>”</w:t>
            </w:r>
            <w:r>
              <w:rPr>
                <w:rFonts w:hint="eastAsia" w:ascii="宋体" w:hAnsi="宋体" w:eastAsia="宋体" w:cs="宋体"/>
                <w:color w:val="auto"/>
                <w:szCs w:val="21"/>
                <w:lang w:eastAsia="zh-CN"/>
              </w:rPr>
              <w:t>或交通运输部网站</w:t>
            </w:r>
            <w:r>
              <w:rPr>
                <w:rFonts w:ascii="Times New Roman" w:hAnsi="Times New Roman" w:cs="Times New Roman"/>
                <w:color w:val="auto"/>
                <w:szCs w:val="21"/>
                <w:lang w:eastAsia="zh-CN"/>
              </w:rPr>
              <w:t>“</w:t>
            </w:r>
            <w:r>
              <w:rPr>
                <w:rFonts w:hint="eastAsia" w:ascii="宋体" w:hAnsi="宋体" w:eastAsia="宋体" w:cs="宋体"/>
                <w:color w:val="auto"/>
                <w:szCs w:val="21"/>
                <w:lang w:eastAsia="zh-CN"/>
              </w:rPr>
              <w:t>全国公路</w:t>
            </w:r>
            <w:r>
              <w:rPr>
                <w:color w:val="auto"/>
                <w:szCs w:val="21"/>
                <w:lang w:eastAsia="zh-CN"/>
              </w:rPr>
              <w:t xml:space="preserve"> </w:t>
            </w:r>
            <w:r>
              <w:rPr>
                <w:rFonts w:hint="eastAsia" w:ascii="宋体" w:hAnsi="宋体" w:eastAsia="宋体" w:cs="宋体"/>
                <w:color w:val="auto"/>
                <w:szCs w:val="21"/>
                <w:lang w:eastAsia="zh-CN"/>
              </w:rPr>
              <w:t>建设市场信用信息管理系统</w:t>
            </w:r>
            <w:r>
              <w:rPr>
                <w:rFonts w:ascii="Times New Roman" w:hAnsi="Times New Roman" w:cs="Times New Roman"/>
                <w:color w:val="auto"/>
                <w:szCs w:val="21"/>
                <w:lang w:eastAsia="zh-CN"/>
              </w:rPr>
              <w:t>”</w:t>
            </w:r>
            <w:r>
              <w:rPr>
                <w:rFonts w:hint="eastAsia" w:ascii="宋体" w:hAnsi="宋体" w:eastAsia="宋体" w:cs="宋体"/>
                <w:color w:val="auto"/>
                <w:szCs w:val="21"/>
                <w:lang w:eastAsia="zh-CN"/>
              </w:rPr>
              <w:t>中能够查询，如果查询不到该业</w:t>
            </w:r>
            <w:r>
              <w:rPr>
                <w:color w:val="auto"/>
                <w:szCs w:val="21"/>
                <w:lang w:eastAsia="zh-CN"/>
              </w:rPr>
              <w:t xml:space="preserve"> </w:t>
            </w:r>
            <w:r>
              <w:rPr>
                <w:rFonts w:hint="eastAsia" w:ascii="宋体" w:hAnsi="宋体" w:eastAsia="宋体" w:cs="宋体"/>
                <w:color w:val="auto"/>
                <w:szCs w:val="21"/>
                <w:lang w:eastAsia="zh-CN"/>
              </w:rPr>
              <w:t>绩的信息或查询的信息与投标人提供的信息不一致，业绩审查</w:t>
            </w:r>
            <w:r>
              <w:rPr>
                <w:color w:val="auto"/>
                <w:szCs w:val="21"/>
                <w:lang w:eastAsia="zh-CN"/>
              </w:rPr>
              <w:t xml:space="preserve"> </w:t>
            </w:r>
            <w:r>
              <w:rPr>
                <w:rFonts w:hint="eastAsia" w:ascii="宋体" w:hAnsi="宋体" w:eastAsia="宋体" w:cs="宋体"/>
                <w:color w:val="auto"/>
                <w:szCs w:val="21"/>
                <w:lang w:eastAsia="zh-CN"/>
              </w:rPr>
              <w:t>时将不予认定。</w:t>
            </w:r>
          </w:p>
        </w:tc>
      </w:tr>
      <w:tr>
        <w:tblPrEx>
          <w:tblCellMar>
            <w:top w:w="0" w:type="dxa"/>
            <w:left w:w="0" w:type="dxa"/>
            <w:bottom w:w="0" w:type="dxa"/>
            <w:right w:w="0" w:type="dxa"/>
          </w:tblCellMar>
        </w:tblPrEx>
        <w:tc>
          <w:tcPr>
            <w:tcW w:w="735"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2.2.4</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3</w:t>
            </w:r>
            <w:r>
              <w:rPr>
                <w:rFonts w:ascii="Times New Roman" w:hAnsi="Times New Roman" w:eastAsia="宋体" w:cs="Times New Roman"/>
                <w:color w:val="auto"/>
                <w:sz w:val="21"/>
                <w:szCs w:val="21"/>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评标价</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1</w:t>
            </w:r>
            <w:r>
              <w:rPr>
                <w:rFonts w:ascii="Times New Roman" w:hAnsi="Times New Roman" w:eastAsia="宋体" w:cs="Times New Roman"/>
                <w:color w:val="auto"/>
                <w:sz w:val="21"/>
                <w:szCs w:val="21"/>
                <w:lang w:eastAsia="zh-CN"/>
              </w:rPr>
              <w:t>0</w:t>
            </w:r>
            <w:r>
              <w:rPr>
                <w:rFonts w:ascii="Times New Roman" w:hAnsi="Times New Roman" w:eastAsia="宋体" w:cs="Times New Roman"/>
                <w:color w:val="auto"/>
                <w:sz w:val="21"/>
                <w:szCs w:val="21"/>
              </w:rPr>
              <w:t>分</w:t>
            </w:r>
          </w:p>
        </w:tc>
        <w:tc>
          <w:tcPr>
            <w:tcW w:w="6459" w:type="dxa"/>
            <w:gridSpan w:val="3"/>
            <w:tcBorders>
              <w:top w:val="single" w:color="000000" w:sz="4" w:space="0"/>
              <w:left w:val="single" w:color="000000" w:sz="4" w:space="0"/>
              <w:bottom w:val="single" w:color="000000" w:sz="4" w:space="0"/>
              <w:right w:val="single" w:color="000000" w:sz="4" w:space="0"/>
            </w:tcBorders>
          </w:tcPr>
          <w:p>
            <w:pPr>
              <w:pStyle w:val="8"/>
              <w:spacing w:before="120" w:beforeLines="50" w:after="120" w:afterLines="50" w:line="400" w:lineRule="exact"/>
              <w:ind w:left="57" w:right="57"/>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投标价得分计算公式示例：</w:t>
            </w:r>
          </w:p>
          <w:p>
            <w:pPr>
              <w:pStyle w:val="8"/>
              <w:spacing w:before="120" w:beforeLines="50" w:after="120" w:afterLines="50" w:line="400" w:lineRule="exact"/>
              <w:ind w:left="57" w:right="57"/>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（1）如果投标人的投标价＞评标基准价，则投标价得分=F-（投标人投标价-评标基准价）/评标基准价×100×E1；</w:t>
            </w:r>
          </w:p>
          <w:p>
            <w:pPr>
              <w:pStyle w:val="8"/>
              <w:spacing w:before="120" w:beforeLines="50" w:after="120" w:afterLines="50" w:line="400" w:lineRule="exact"/>
              <w:ind w:left="57" w:right="57"/>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（2）如果投标人的投标价≤评标基准价，则投标价得分=F+（投标人投标价-评标基准价）/评标基准价×100×E2；</w:t>
            </w:r>
          </w:p>
          <w:p>
            <w:pPr>
              <w:pStyle w:val="8"/>
              <w:spacing w:before="120" w:beforeLines="50" w:after="120" w:afterLines="50" w:line="400" w:lineRule="exact"/>
              <w:ind w:left="57" w:right="57"/>
              <w:jc w:val="both"/>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其中，F是投标价所占的评分满分值；E1是投标价每高于评标基准价一个百分点的扣分值；E2是投标价每低于评标基准价一个百分点的扣分值。本项目E1=1、E2=0.5。</w:t>
            </w:r>
          </w:p>
          <w:p>
            <w:pPr>
              <w:pStyle w:val="8"/>
              <w:spacing w:before="120" w:beforeLines="50" w:after="120" w:afterLines="50" w:line="400" w:lineRule="exact"/>
              <w:ind w:left="57" w:right="57"/>
              <w:jc w:val="both"/>
              <w:rPr>
                <w:rFonts w:ascii="Times New Roman" w:hAnsi="Times New Roman" w:eastAsia="Times New Roman" w:cs="Times New Roman"/>
                <w:color w:val="auto"/>
                <w:sz w:val="14"/>
                <w:szCs w:val="14"/>
                <w:lang w:eastAsia="zh-CN"/>
              </w:rPr>
            </w:pPr>
            <w:r>
              <w:rPr>
                <w:rFonts w:hint="eastAsia" w:ascii="Times New Roman" w:hAnsi="Times New Roman" w:eastAsia="宋体" w:cs="Times New Roman"/>
                <w:color w:val="auto"/>
                <w:sz w:val="21"/>
                <w:szCs w:val="21"/>
                <w:lang w:eastAsia="zh-CN"/>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tc>
      </w:tr>
      <w:tr>
        <w:tblPrEx>
          <w:tblCellMar>
            <w:top w:w="0" w:type="dxa"/>
            <w:left w:w="0" w:type="dxa"/>
            <w:bottom w:w="0" w:type="dxa"/>
            <w:right w:w="0" w:type="dxa"/>
          </w:tblCellMar>
        </w:tblPrEx>
        <w:trPr>
          <w:trHeight w:val="1290" w:hRule="atLeast"/>
        </w:trPr>
        <w:tc>
          <w:tcPr>
            <w:tcW w:w="735" w:type="dxa"/>
            <w:vMerge w:val="restart"/>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2.2.4</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4</w:t>
            </w:r>
            <w:r>
              <w:rPr>
                <w:rFonts w:ascii="Times New Roman" w:hAnsi="Times New Roman" w:eastAsia="宋体" w:cs="Times New Roman"/>
                <w:color w:val="auto"/>
                <w:sz w:val="21"/>
                <w:szCs w:val="21"/>
              </w:rPr>
              <w:t>）</w:t>
            </w:r>
          </w:p>
        </w:tc>
        <w:tc>
          <w:tcPr>
            <w:tcW w:w="709" w:type="dxa"/>
            <w:vMerge w:val="restart"/>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其他</w:t>
            </w:r>
            <w:r>
              <w:rPr>
                <w:rFonts w:hint="eastAsia" w:ascii="Times New Roman" w:hAnsi="Times New Roman" w:eastAsia="宋体" w:cs="Times New Roman"/>
                <w:color w:val="auto"/>
                <w:sz w:val="21"/>
                <w:szCs w:val="21"/>
                <w:lang w:eastAsia="zh-CN"/>
              </w:rPr>
              <w:t>评分因素</w:t>
            </w:r>
          </w:p>
        </w:tc>
        <w:tc>
          <w:tcPr>
            <w:tcW w:w="992" w:type="dxa"/>
            <w:tcBorders>
              <w:top w:val="single" w:color="000000" w:sz="4" w:space="0"/>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投标人业绩（25分）</w:t>
            </w:r>
          </w:p>
        </w:tc>
        <w:tc>
          <w:tcPr>
            <w:tcW w:w="6459" w:type="dxa"/>
            <w:gridSpan w:val="3"/>
            <w:tcBorders>
              <w:top w:val="single" w:color="000000" w:sz="4" w:space="0"/>
              <w:left w:val="single" w:color="000000" w:sz="4" w:space="0"/>
              <w:right w:val="single" w:color="000000" w:sz="4" w:space="0"/>
            </w:tcBorders>
          </w:tcPr>
          <w:p>
            <w:pPr>
              <w:pStyle w:val="8"/>
              <w:spacing w:before="120" w:beforeLines="50" w:after="120" w:afterLines="50" w:line="400" w:lineRule="exact"/>
              <w:ind w:left="57" w:right="5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满足资格审查条件（业绩最低要求），得15分，加分情况如下：</w:t>
            </w:r>
          </w:p>
          <w:p>
            <w:pPr>
              <w:pStyle w:val="8"/>
              <w:spacing w:before="120" w:beforeLines="50" w:after="120" w:afterLines="50" w:line="400" w:lineRule="exact"/>
              <w:ind w:left="57" w:right="5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近5年（2019年9月1日～投标文件递交截止时间止），独立完成二级及以上公路工程的施工图设计（以标段计）累计每增加40公里加5分（不足40公里不得分），最多加10分。</w:t>
            </w:r>
          </w:p>
          <w:p>
            <w:pPr>
              <w:pStyle w:val="8"/>
              <w:spacing w:before="120" w:beforeLines="50" w:after="120" w:afterLines="50" w:line="400" w:lineRule="exact"/>
              <w:ind w:left="57" w:right="5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w:t>
            </w:r>
          </w:p>
          <w:p>
            <w:pPr>
              <w:pStyle w:val="8"/>
              <w:spacing w:before="120" w:beforeLines="50" w:after="120" w:afterLines="50" w:line="400" w:lineRule="exact"/>
              <w:ind w:left="57" w:right="5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1、业绩要求中的公路工程是指新建、改扩建、养护工程</w:t>
            </w:r>
            <w:r>
              <w:rPr>
                <w:rFonts w:hint="eastAsia" w:ascii="宋体" w:hAnsi="宋体" w:eastAsia="宋体" w:cs="宋体"/>
                <w:color w:val="auto"/>
                <w:szCs w:val="21"/>
                <w:lang w:eastAsia="zh-CN"/>
              </w:rPr>
              <w:t>（不含冬季除雪、日常养护）</w:t>
            </w:r>
          </w:p>
          <w:p>
            <w:pPr>
              <w:pStyle w:val="8"/>
              <w:spacing w:before="120" w:beforeLines="50" w:after="120" w:afterLines="50" w:line="400" w:lineRule="exact"/>
              <w:ind w:left="57" w:right="57"/>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color w:val="auto"/>
                <w:szCs w:val="21"/>
                <w:lang w:eastAsia="zh-CN"/>
              </w:rPr>
              <w:t>业绩要求在</w:t>
            </w:r>
            <w:r>
              <w:rPr>
                <w:rFonts w:eastAsia="宋体"/>
                <w:color w:val="auto"/>
                <w:lang w:eastAsia="zh-CN"/>
              </w:rPr>
              <w:t>省级交通运输主管部门</w:t>
            </w:r>
            <w:r>
              <w:rPr>
                <w:color w:val="auto"/>
                <w:lang w:eastAsia="zh-CN"/>
              </w:rPr>
              <w:t>“</w:t>
            </w:r>
            <w:r>
              <w:rPr>
                <w:rFonts w:eastAsia="宋体"/>
                <w:color w:val="auto"/>
                <w:lang w:eastAsia="zh-CN"/>
              </w:rPr>
              <w:t>公路建设市场信用信息管理系统</w:t>
            </w:r>
            <w:r>
              <w:rPr>
                <w:rFonts w:ascii="Times New Roman" w:hAnsi="Times New Roman" w:cs="Times New Roman"/>
                <w:color w:val="auto"/>
                <w:szCs w:val="21"/>
                <w:lang w:eastAsia="zh-CN"/>
              </w:rPr>
              <w:t>”</w:t>
            </w:r>
            <w:r>
              <w:rPr>
                <w:rFonts w:hint="eastAsia" w:ascii="宋体" w:hAnsi="宋体" w:eastAsia="宋体" w:cs="宋体"/>
                <w:color w:val="auto"/>
                <w:szCs w:val="21"/>
                <w:lang w:eastAsia="zh-CN"/>
              </w:rPr>
              <w:t>或交通运输部网站</w:t>
            </w:r>
            <w:r>
              <w:rPr>
                <w:rFonts w:ascii="Times New Roman" w:hAnsi="Times New Roman" w:cs="Times New Roman"/>
                <w:color w:val="auto"/>
                <w:szCs w:val="21"/>
                <w:lang w:eastAsia="zh-CN"/>
              </w:rPr>
              <w:t>“</w:t>
            </w:r>
            <w:r>
              <w:rPr>
                <w:rFonts w:hint="eastAsia" w:ascii="宋体" w:hAnsi="宋体" w:eastAsia="宋体" w:cs="宋体"/>
                <w:color w:val="auto"/>
                <w:szCs w:val="21"/>
                <w:lang w:eastAsia="zh-CN"/>
              </w:rPr>
              <w:t>全国公路</w:t>
            </w:r>
            <w:r>
              <w:rPr>
                <w:color w:val="auto"/>
                <w:szCs w:val="21"/>
                <w:lang w:eastAsia="zh-CN"/>
              </w:rPr>
              <w:t xml:space="preserve"> </w:t>
            </w:r>
            <w:r>
              <w:rPr>
                <w:rFonts w:hint="eastAsia" w:ascii="宋体" w:hAnsi="宋体" w:eastAsia="宋体" w:cs="宋体"/>
                <w:color w:val="auto"/>
                <w:szCs w:val="21"/>
                <w:lang w:eastAsia="zh-CN"/>
              </w:rPr>
              <w:t>建设市场信用信息管理系统</w:t>
            </w:r>
            <w:r>
              <w:rPr>
                <w:rFonts w:ascii="Times New Roman" w:hAnsi="Times New Roman" w:cs="Times New Roman"/>
                <w:color w:val="auto"/>
                <w:szCs w:val="21"/>
                <w:lang w:eastAsia="zh-CN"/>
              </w:rPr>
              <w:t>”</w:t>
            </w:r>
            <w:r>
              <w:rPr>
                <w:rFonts w:hint="eastAsia" w:ascii="宋体" w:hAnsi="宋体" w:eastAsia="宋体" w:cs="宋体"/>
                <w:color w:val="auto"/>
                <w:szCs w:val="21"/>
                <w:lang w:eastAsia="zh-CN"/>
              </w:rPr>
              <w:t>中能够查询，如果查询不到该业</w:t>
            </w:r>
            <w:r>
              <w:rPr>
                <w:color w:val="auto"/>
                <w:szCs w:val="21"/>
                <w:lang w:eastAsia="zh-CN"/>
              </w:rPr>
              <w:t xml:space="preserve"> </w:t>
            </w:r>
            <w:r>
              <w:rPr>
                <w:rFonts w:hint="eastAsia" w:ascii="宋体" w:hAnsi="宋体" w:eastAsia="宋体" w:cs="宋体"/>
                <w:color w:val="auto"/>
                <w:szCs w:val="21"/>
                <w:lang w:eastAsia="zh-CN"/>
              </w:rPr>
              <w:t>绩的信息或查询的信息与投标人提供的信息不一致，业绩审查</w:t>
            </w:r>
            <w:r>
              <w:rPr>
                <w:color w:val="auto"/>
                <w:szCs w:val="21"/>
                <w:lang w:eastAsia="zh-CN"/>
              </w:rPr>
              <w:t xml:space="preserve"> </w:t>
            </w:r>
            <w:r>
              <w:rPr>
                <w:rFonts w:hint="eastAsia" w:ascii="宋体" w:hAnsi="宋体" w:eastAsia="宋体" w:cs="宋体"/>
                <w:color w:val="auto"/>
                <w:szCs w:val="21"/>
                <w:lang w:eastAsia="zh-CN"/>
              </w:rPr>
              <w:t>时将不予认定。</w:t>
            </w:r>
          </w:p>
        </w:tc>
      </w:tr>
      <w:tr>
        <w:tblPrEx>
          <w:tblCellMar>
            <w:top w:w="0" w:type="dxa"/>
            <w:left w:w="0" w:type="dxa"/>
            <w:bottom w:w="0" w:type="dxa"/>
            <w:right w:w="0" w:type="dxa"/>
          </w:tblCellMar>
        </w:tblPrEx>
        <w:trPr>
          <w:trHeight w:val="1290" w:hRule="atLeast"/>
        </w:trPr>
        <w:tc>
          <w:tcPr>
            <w:tcW w:w="735" w:type="dxa"/>
            <w:vMerge w:val="continue"/>
            <w:tcBorders>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Times New Roman" w:cs="Times New Roman"/>
                <w:color w:val="auto"/>
                <w:sz w:val="21"/>
                <w:szCs w:val="21"/>
                <w:lang w:eastAsia="zh-CN"/>
              </w:rPr>
            </w:pPr>
          </w:p>
        </w:tc>
        <w:tc>
          <w:tcPr>
            <w:tcW w:w="709" w:type="dxa"/>
            <w:vMerge w:val="continue"/>
            <w:tcBorders>
              <w:left w:val="single" w:color="000000" w:sz="4" w:space="0"/>
              <w:right w:val="single" w:color="000000" w:sz="4" w:space="0"/>
            </w:tcBorders>
            <w:vAlign w:val="center"/>
          </w:tcPr>
          <w:p>
            <w:pPr>
              <w:pStyle w:val="8"/>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p>
        </w:tc>
        <w:tc>
          <w:tcPr>
            <w:tcW w:w="992" w:type="dxa"/>
            <w:tcBorders>
              <w:top w:val="single" w:color="000000" w:sz="4" w:space="0"/>
              <w:left w:val="single" w:color="000000" w:sz="4" w:space="0"/>
              <w:right w:val="single" w:color="000000" w:sz="4" w:space="0"/>
            </w:tcBorders>
            <w:vAlign w:val="center"/>
          </w:tcPr>
          <w:p>
            <w:pPr>
              <w:pStyle w:val="8"/>
              <w:tabs>
                <w:tab w:val="left" w:pos="662"/>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履约信誉</w:t>
            </w:r>
          </w:p>
          <w:p>
            <w:pPr>
              <w:pStyle w:val="8"/>
              <w:tabs>
                <w:tab w:val="left" w:pos="662"/>
              </w:tabs>
              <w:spacing w:before="120" w:beforeLines="50" w:after="120" w:afterLines="50" w:line="400" w:lineRule="exact"/>
              <w:ind w:left="57" w:right="57"/>
              <w:jc w:val="center"/>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（5分）</w:t>
            </w:r>
          </w:p>
        </w:tc>
        <w:tc>
          <w:tcPr>
            <w:tcW w:w="6459" w:type="dxa"/>
            <w:gridSpan w:val="3"/>
            <w:tcBorders>
              <w:top w:val="single" w:color="000000" w:sz="4" w:space="0"/>
              <w:left w:val="single" w:color="000000" w:sz="4" w:space="0"/>
              <w:right w:val="single" w:color="000000" w:sz="4" w:space="0"/>
            </w:tcBorders>
          </w:tcPr>
          <w:p>
            <w:pPr>
              <w:pStyle w:val="8"/>
              <w:spacing w:before="120" w:beforeLines="50" w:after="120" w:afterLines="50" w:line="400" w:lineRule="exact"/>
              <w:ind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1、投标人满足资格条件得基本分3分。</w:t>
            </w:r>
          </w:p>
          <w:p>
            <w:pPr>
              <w:pStyle w:val="8"/>
              <w:spacing w:before="120" w:beforeLines="50" w:after="120" w:afterLines="50" w:line="400" w:lineRule="exact"/>
              <w:ind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2、加分：</w:t>
            </w:r>
          </w:p>
          <w:p>
            <w:pPr>
              <w:pStyle w:val="8"/>
              <w:spacing w:before="120" w:beforeLines="50" w:after="120" w:afterLines="50" w:line="400" w:lineRule="exact"/>
              <w:ind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（1）投标人2022年度被黑龙江省交通运输厅或2022年度被交通运输部认定为公路设计企业AA级信用评价等级的，加2分；</w:t>
            </w:r>
          </w:p>
          <w:p>
            <w:pPr>
              <w:pStyle w:val="8"/>
              <w:spacing w:before="120" w:beforeLines="50" w:after="120" w:afterLines="50" w:line="400" w:lineRule="exact"/>
              <w:ind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（2）投标人2022年度被黑龙江省交通运输厅或2022年度被交通运输部认定为公路设计企业A级信用评价等级的，加1分。</w:t>
            </w:r>
          </w:p>
          <w:p>
            <w:pPr>
              <w:pStyle w:val="8"/>
              <w:spacing w:before="120" w:beforeLines="50" w:after="120" w:afterLines="50" w:line="400" w:lineRule="exact"/>
              <w:ind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其他情形不加分</w:t>
            </w:r>
          </w:p>
          <w:p>
            <w:pPr>
              <w:pStyle w:val="8"/>
              <w:spacing w:before="120" w:beforeLines="50" w:after="120" w:afterLines="50" w:line="400" w:lineRule="exact"/>
              <w:ind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注：加分项不累计，只计一次最高分，本项最高得分5分。投标人（无2022年交通运输部或2022年黑龙江省交通运输厅设计企业信用评价的企业，若无不良信用记录，按A级对待。</w:t>
            </w:r>
          </w:p>
        </w:tc>
      </w:tr>
      <w:tr>
        <w:tblPrEx>
          <w:tblCellMar>
            <w:top w:w="0" w:type="dxa"/>
            <w:left w:w="0" w:type="dxa"/>
            <w:bottom w:w="0" w:type="dxa"/>
            <w:right w:w="0" w:type="dxa"/>
          </w:tblCellMar>
        </w:tblPrEx>
        <w:tc>
          <w:tcPr>
            <w:tcW w:w="8895" w:type="dxa"/>
            <w:gridSpan w:val="6"/>
            <w:tcBorders>
              <w:top w:val="single" w:color="000000" w:sz="4" w:space="0"/>
              <w:left w:val="single" w:color="000000" w:sz="4" w:space="0"/>
              <w:bottom w:val="single" w:color="000000" w:sz="4" w:space="0"/>
              <w:right w:val="single" w:color="000000" w:sz="4" w:space="0"/>
            </w:tcBorders>
          </w:tcPr>
          <w:p>
            <w:pPr>
              <w:pStyle w:val="8"/>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ascii="Times New Roman" w:hAnsi="Times New Roman" w:eastAsia="宋体" w:cs="Times New Roman"/>
                <w:color w:val="auto"/>
                <w:sz w:val="21"/>
                <w:szCs w:val="21"/>
                <w:lang w:eastAsia="zh-CN"/>
              </w:rPr>
              <w:t>需要补充的其他内容：</w:t>
            </w:r>
          </w:p>
          <w:p>
            <w:pPr>
              <w:pStyle w:val="8"/>
              <w:spacing w:before="120" w:beforeLines="50" w:after="120" w:afterLines="50" w:line="400" w:lineRule="exact"/>
              <w:ind w:left="57" w:right="57"/>
              <w:rPr>
                <w:rFonts w:ascii="Times New Roman" w:hAnsi="Times New Roman" w:eastAsia="宋体" w:cs="Times New Roman"/>
                <w:color w:val="auto"/>
                <w:sz w:val="21"/>
                <w:szCs w:val="21"/>
                <w:lang w:val="zh-TW" w:eastAsia="zh-CN"/>
              </w:rPr>
            </w:pPr>
            <w:r>
              <w:rPr>
                <w:rFonts w:hint="eastAsia" w:ascii="Times New Roman" w:hAnsi="Times New Roman" w:eastAsia="宋体" w:cs="Times New Roman"/>
                <w:color w:val="auto"/>
                <w:sz w:val="21"/>
                <w:szCs w:val="21"/>
                <w:lang w:val="zh-TW" w:eastAsia="zh-CN"/>
              </w:rPr>
              <w:t>1.项目负责人的个人业绩加分项不设年限要求。</w:t>
            </w:r>
          </w:p>
          <w:p>
            <w:pPr>
              <w:pStyle w:val="8"/>
              <w:spacing w:before="120" w:beforeLines="50" w:after="120" w:afterLines="50" w:line="400" w:lineRule="exact"/>
              <w:ind w:left="57" w:right="57"/>
              <w:rPr>
                <w:rFonts w:ascii="Times New Roman" w:hAnsi="Times New Roman" w:eastAsia="宋体" w:cs="Times New Roman"/>
                <w:color w:val="auto"/>
                <w:sz w:val="21"/>
                <w:szCs w:val="21"/>
                <w:lang w:val="zh-TW" w:eastAsia="zh-CN"/>
              </w:rPr>
            </w:pPr>
            <w:r>
              <w:rPr>
                <w:rFonts w:hint="eastAsia" w:ascii="Times New Roman" w:hAnsi="Times New Roman" w:eastAsia="宋体" w:cs="Times New Roman"/>
                <w:color w:val="auto"/>
                <w:sz w:val="21"/>
                <w:szCs w:val="21"/>
                <w:lang w:val="zh-TW" w:eastAsia="zh-CN"/>
              </w:rPr>
              <w:t>2.投标人所附企业加分业绩应近五年（201</w:t>
            </w:r>
            <w:r>
              <w:rPr>
                <w:rFonts w:hint="eastAsia" w:ascii="Times New Roman" w:hAnsi="Times New Roman" w:eastAsia="宋体" w:cs="Times New Roman"/>
                <w:color w:val="auto"/>
                <w:sz w:val="21"/>
                <w:szCs w:val="21"/>
                <w:lang w:eastAsia="zh-CN"/>
              </w:rPr>
              <w:t>9</w:t>
            </w:r>
            <w:r>
              <w:rPr>
                <w:rFonts w:hint="eastAsia" w:ascii="Times New Roman" w:hAnsi="Times New Roman" w:eastAsia="宋体" w:cs="Times New Roman"/>
                <w:color w:val="auto"/>
                <w:sz w:val="21"/>
                <w:szCs w:val="21"/>
                <w:lang w:val="zh-TW" w:eastAsia="zh-CN"/>
              </w:rPr>
              <w:t>年</w:t>
            </w:r>
            <w:r>
              <w:rPr>
                <w:rFonts w:hint="eastAsia" w:ascii="Times New Roman" w:hAnsi="Times New Roman" w:eastAsia="宋体" w:cs="Times New Roman"/>
                <w:color w:val="auto"/>
                <w:sz w:val="21"/>
                <w:szCs w:val="21"/>
                <w:lang w:eastAsia="zh-CN"/>
              </w:rPr>
              <w:t>9</w:t>
            </w:r>
            <w:r>
              <w:rPr>
                <w:rFonts w:hint="eastAsia" w:ascii="Times New Roman" w:hAnsi="Times New Roman" w:eastAsia="宋体" w:cs="Times New Roman"/>
                <w:color w:val="auto"/>
                <w:sz w:val="21"/>
                <w:szCs w:val="21"/>
                <w:lang w:val="zh-TW" w:eastAsia="zh-CN"/>
              </w:rPr>
              <w:t>月1日～递交投标文件截止时间）内完成的项目（</w:t>
            </w:r>
            <w:r>
              <w:rPr>
                <w:rFonts w:hint="eastAsia" w:ascii="Times New Roman" w:hAnsi="Times New Roman" w:eastAsia="宋体" w:cs="Times New Roman"/>
                <w:color w:val="auto"/>
                <w:sz w:val="21"/>
                <w:szCs w:val="21"/>
                <w:lang w:eastAsia="zh-CN"/>
              </w:rPr>
              <w:t>以施工图批复时间为准）</w:t>
            </w:r>
            <w:r>
              <w:rPr>
                <w:rFonts w:hint="eastAsia" w:ascii="Times New Roman" w:hAnsi="Times New Roman" w:eastAsia="宋体" w:cs="Times New Roman"/>
                <w:color w:val="auto"/>
                <w:sz w:val="21"/>
                <w:szCs w:val="21"/>
                <w:lang w:val="zh-TW" w:eastAsia="zh-CN"/>
              </w:rPr>
              <w:t>，超出此时间范围的业绩不加分。</w:t>
            </w:r>
          </w:p>
          <w:p>
            <w:pPr>
              <w:pStyle w:val="8"/>
              <w:spacing w:before="120" w:beforeLines="50" w:after="120" w:afterLines="50" w:line="400" w:lineRule="exact"/>
              <w:ind w:left="57" w:right="57"/>
              <w:rPr>
                <w:rFonts w:ascii="Times New Roman" w:hAnsi="Times New Roman" w:eastAsia="宋体" w:cs="Times New Roman"/>
                <w:color w:val="auto"/>
                <w:sz w:val="21"/>
                <w:szCs w:val="21"/>
                <w:lang w:val="zh-TW" w:eastAsia="zh-CN"/>
              </w:rPr>
            </w:pPr>
            <w:r>
              <w:rPr>
                <w:rFonts w:hint="eastAsia" w:ascii="Times New Roman" w:hAnsi="Times New Roman" w:eastAsia="宋体" w:cs="Times New Roman"/>
                <w:color w:val="auto"/>
                <w:sz w:val="21"/>
                <w:szCs w:val="21"/>
                <w:lang w:val="zh-TW" w:eastAsia="zh-CN"/>
              </w:rPr>
              <w:t>3.同一个业绩能同时满足人员及单位业绩加分条件要求的，则该业绩可分别按照加分条件的要求分别进行加分。</w:t>
            </w:r>
          </w:p>
          <w:p>
            <w:pPr>
              <w:pStyle w:val="8"/>
              <w:spacing w:before="120" w:beforeLines="50" w:after="120" w:afterLines="50" w:line="400" w:lineRule="exact"/>
              <w:ind w:left="57" w:right="57"/>
              <w:rPr>
                <w:rFonts w:ascii="Times New Roman" w:hAnsi="Times New Roman" w:eastAsia="宋体" w:cs="Times New Roman"/>
                <w:color w:val="auto"/>
                <w:sz w:val="21"/>
                <w:szCs w:val="21"/>
                <w:highlight w:val="none"/>
                <w:lang w:val="zh-TW" w:eastAsia="zh-CN"/>
              </w:rPr>
            </w:pPr>
            <w:r>
              <w:rPr>
                <w:rFonts w:hint="eastAsia" w:ascii="Times New Roman" w:hAnsi="Times New Roman" w:eastAsia="宋体" w:cs="Times New Roman"/>
                <w:color w:val="auto"/>
                <w:sz w:val="21"/>
                <w:szCs w:val="21"/>
                <w:highlight w:val="none"/>
                <w:lang w:eastAsia="zh-CN"/>
              </w:rPr>
              <w:t>4</w:t>
            </w:r>
            <w:r>
              <w:rPr>
                <w:rFonts w:hint="eastAsia" w:ascii="Times New Roman" w:hAnsi="Times New Roman" w:eastAsia="宋体" w:cs="Times New Roman"/>
                <w:color w:val="auto"/>
                <w:sz w:val="21"/>
                <w:szCs w:val="21"/>
                <w:highlight w:val="none"/>
                <w:lang w:val="zh-TW" w:eastAsia="zh-CN"/>
              </w:rPr>
              <w:t>.业绩证明材料必须按照投标人须知3.5提供相应证明材料，否则相关业绩不予认定。</w:t>
            </w:r>
          </w:p>
          <w:p>
            <w:pPr>
              <w:pStyle w:val="8"/>
              <w:spacing w:before="120" w:beforeLines="50" w:after="120" w:afterLines="50" w:line="400" w:lineRule="exact"/>
              <w:ind w:left="57" w:right="57"/>
              <w:rPr>
                <w:rFonts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5.投标文件各项评分因素得分应以评标委员会各成员的打分平均值确定，本项目评标委员会为7人，该平均值以去掉一个最高分和一个最低分后计算，四舍五入，保留2位小数。</w:t>
            </w:r>
          </w:p>
          <w:p>
            <w:pPr>
              <w:pStyle w:val="8"/>
              <w:spacing w:before="120" w:beforeLines="50" w:after="120" w:afterLines="50" w:line="400" w:lineRule="exact"/>
              <w:ind w:left="57" w:right="57"/>
              <w:rPr>
                <w:rFonts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6.评标委员会对投标文件第一个信封（商务及技术文件）进行评审后，因有效投标不足3个使得投标明显缺乏竞争的，可以否决全部投标。未否决全部投标的，评标委员会应当在评标报告中阐明理由。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tc>
      </w:tr>
    </w:tbl>
    <w:p>
      <w:pPr>
        <w:pStyle w:val="2"/>
      </w:pPr>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WKLGO+ËÎÌå">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BE69C"/>
    <w:multiLevelType w:val="singleLevel"/>
    <w:tmpl w:val="B31BE69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1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8"/>
    <w:basedOn w:val="1"/>
    <w:next w:val="1"/>
    <w:qFormat/>
    <w:uiPriority w:val="1"/>
    <w:pPr>
      <w:ind w:left="144"/>
      <w:outlineLvl w:val="7"/>
    </w:pPr>
    <w:rPr>
      <w:rFonts w:ascii="黑体" w:hAnsi="黑体" w:eastAsia="黑体"/>
      <w:b/>
      <w:bCs/>
      <w:sz w:val="28"/>
      <w:szCs w:val="28"/>
    </w:rPr>
  </w:style>
  <w:style w:type="paragraph" w:styleId="4">
    <w:name w:val="heading 9"/>
    <w:basedOn w:val="1"/>
    <w:next w:val="1"/>
    <w:qFormat/>
    <w:uiPriority w:val="1"/>
    <w:pPr>
      <w:ind w:left="149"/>
      <w:outlineLvl w:val="8"/>
    </w:pPr>
    <w:rPr>
      <w:rFonts w:ascii="黑体" w:hAnsi="黑体" w:eastAsia="黑体"/>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pPr>
      <w:ind w:left="144"/>
    </w:pPr>
    <w:rPr>
      <w:rFonts w:ascii="宋体" w:hAnsi="宋体" w:eastAsia="宋体"/>
      <w:sz w:val="24"/>
      <w:szCs w:val="24"/>
    </w:rPr>
  </w:style>
  <w:style w:type="paragraph" w:customStyle="1" w:styleId="7">
    <w:name w:val="hetong"/>
    <w:basedOn w:val="2"/>
    <w:qFormat/>
    <w:uiPriority w:val="0"/>
    <w:pPr>
      <w:spacing w:before="147" w:line="357" w:lineRule="auto"/>
      <w:ind w:right="146" w:firstLine="479"/>
      <w:jc w:val="both"/>
    </w:pPr>
    <w:rPr>
      <w:rFonts w:ascii="Times New Roman" w:hAnsi="Times New Roman" w:eastAsia="Times New Roman" w:cs="Times New Roman"/>
      <w:sz w:val="21"/>
      <w:lang w:eastAsia="zh-CN"/>
    </w:rPr>
  </w:style>
  <w:style w:type="paragraph" w:customStyle="1" w:styleId="8">
    <w:name w:val="Table Paragraph"/>
    <w:basedOn w:val="1"/>
    <w:qFormat/>
    <w:uiPriority w:val="1"/>
  </w:style>
  <w:style w:type="table" w:customStyle="1" w:styleId="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2024-09-29T06:04:34Z</dcterms:created>
  <dc:creator>lenovo</dc:creator>
  <cp:lastModifiedBy>陈飞</cp:lastModifiedBy>
  <dcterms:modified xsi:type="dcterms:W3CDTF">2024-09-29T06:06:26Z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AAE5C026DA0C484FA2A335718885354E</vt:lpwstr>
  </property>
</Properties>
</file>